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225A" w14:textId="77777777" w:rsidR="004F2477" w:rsidRDefault="00BC2F3C" w:rsidP="004F2477">
      <w:pPr>
        <w:rPr>
          <w:b/>
          <w:bCs/>
        </w:rPr>
      </w:pPr>
      <w:r>
        <w:rPr>
          <w:noProof/>
        </w:rPr>
        <w:drawing>
          <wp:inline distT="0" distB="0" distL="0" distR="0" wp14:anchorId="56287812" wp14:editId="286EEE26">
            <wp:extent cx="665683" cy="335137"/>
            <wp:effectExtent l="0" t="0" r="1270" b="8255"/>
            <wp:docPr id="1811433861" name="Picture 2" descr="This is the Education Scotland, Inclusion, Wellbeing and Equalities logo. It is blue green and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433861" name="Picture 2" descr="This is the Education Scotland, Inclusion, Wellbeing and Equalities logo. It is blue green and yellow."/>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633" cy="340146"/>
                    </a:xfrm>
                    <a:prstGeom prst="rect">
                      <a:avLst/>
                    </a:prstGeom>
                  </pic:spPr>
                </pic:pic>
              </a:graphicData>
            </a:graphic>
          </wp:inline>
        </w:drawing>
      </w:r>
      <w:r w:rsidR="004F2477" w:rsidRPr="004F2477">
        <w:rPr>
          <w:b/>
          <w:bCs/>
        </w:rPr>
        <w:t xml:space="preserve"> </w:t>
      </w:r>
    </w:p>
    <w:p w14:paraId="477C2AFA" w14:textId="75F81922" w:rsidR="00AC207D" w:rsidRDefault="004F2477">
      <w:pPr>
        <w:rPr>
          <w:b/>
          <w:bCs/>
        </w:rPr>
      </w:pPr>
      <w:r w:rsidRPr="005A3FC7">
        <w:rPr>
          <w:b/>
          <w:bCs/>
        </w:rPr>
        <w:t>I</w:t>
      </w:r>
      <w:r>
        <w:rPr>
          <w:b/>
          <w:bCs/>
        </w:rPr>
        <w:t xml:space="preserve">nclusion, </w:t>
      </w:r>
      <w:r w:rsidRPr="005A3FC7">
        <w:rPr>
          <w:b/>
          <w:bCs/>
        </w:rPr>
        <w:t>W</w:t>
      </w:r>
      <w:r>
        <w:rPr>
          <w:b/>
          <w:bCs/>
        </w:rPr>
        <w:t xml:space="preserve">ellbeing and </w:t>
      </w:r>
      <w:r w:rsidRPr="005A3FC7">
        <w:rPr>
          <w:b/>
          <w:bCs/>
        </w:rPr>
        <w:t>E</w:t>
      </w:r>
      <w:r>
        <w:rPr>
          <w:b/>
          <w:bCs/>
        </w:rPr>
        <w:t xml:space="preserve">qualities Professional </w:t>
      </w:r>
      <w:r w:rsidRPr="005A3FC7">
        <w:rPr>
          <w:b/>
          <w:bCs/>
        </w:rPr>
        <w:t>L</w:t>
      </w:r>
      <w:r>
        <w:rPr>
          <w:b/>
          <w:bCs/>
        </w:rPr>
        <w:t xml:space="preserve">earning Framework Overview animations transcript. </w:t>
      </w:r>
    </w:p>
    <w:p w14:paraId="179AFA3F" w14:textId="0CC9D9A9" w:rsidR="00AC207D" w:rsidRDefault="00FF0057">
      <w:pPr>
        <w:rPr>
          <w:b/>
          <w:bCs/>
        </w:rPr>
      </w:pPr>
      <w:r>
        <w:rPr>
          <w:noProof/>
        </w:rPr>
        <w:drawing>
          <wp:inline distT="0" distB="0" distL="0" distR="0" wp14:anchorId="36AFE756" wp14:editId="495DB3FF">
            <wp:extent cx="1574800" cy="947567"/>
            <wp:effectExtent l="0" t="0" r="6350" b="5080"/>
            <wp:docPr id="836194606" name="Picture 4" descr="This image represents the Inclusion, Wellbeing and Equalities Professional Learning Framework set within the national legislative and policy framework. It is a rectangular image split into four sections to represent the professional learning framework themes. These are Rights and Equalities , Relationships, Wellbeing and Care and Inclusion.  There is a central circle with 7 stylised icons representing gender neutral children, young people and adult. One icon represents wheelchair users. Surrounding the four factors are the Wellbeing  Indicators, the Four Capacities and totality of the curriculum to highlight the interconnectivity and interdepen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94606" name="Picture 4" descr="This image represents the Inclusion, Wellbeing and Equalities Professional Learning Framework set within the national legislative and policy framework. It is a rectangular image split into four sections to represent the professional learning framework themes. These are Rights and Equalities , Relationships, Wellbeing and Care and Inclusion.  There is a central circle with 7 stylised icons representing gender neutral children, young people and adult. One icon represents wheelchair users. Surrounding the four factors are the Wellbeing  Indicators, the Four Capacities and totality of the curriculum to highlight the interconnectivity and interdependence. "/>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5224" cy="953839"/>
                    </a:xfrm>
                    <a:prstGeom prst="rect">
                      <a:avLst/>
                    </a:prstGeom>
                  </pic:spPr>
                </pic:pic>
              </a:graphicData>
            </a:graphic>
          </wp:inline>
        </w:drawing>
      </w:r>
    </w:p>
    <w:p w14:paraId="2E37B77E" w14:textId="77777777" w:rsidR="005A3FC7" w:rsidRDefault="005A3FC7"/>
    <w:p w14:paraId="22953E97" w14:textId="79C51974" w:rsidR="005A3FC7" w:rsidRPr="00017436" w:rsidRDefault="005A3FC7" w:rsidP="00A8125A">
      <w:pPr>
        <w:spacing w:after="0" w:line="276" w:lineRule="auto"/>
      </w:pPr>
      <w:r>
        <w:t>Welcome to the inclusion wellbeing and equalities professional learning framework</w:t>
      </w:r>
      <w:r w:rsidR="00017436">
        <w:t xml:space="preserve"> that </w:t>
      </w:r>
      <w:r w:rsidRPr="00652E0E">
        <w:rPr>
          <w:rFonts w:cs="Segoe UI"/>
        </w:rPr>
        <w:t xml:space="preserve">aims to support </w:t>
      </w:r>
      <w:r w:rsidR="002F2CD0">
        <w:rPr>
          <w:rFonts w:cs="Segoe UI"/>
        </w:rPr>
        <w:t xml:space="preserve">all educators. </w:t>
      </w:r>
    </w:p>
    <w:p w14:paraId="6048B429" w14:textId="77777777" w:rsidR="005A3FC7" w:rsidRDefault="005A3FC7" w:rsidP="00A8125A">
      <w:pPr>
        <w:spacing w:after="0" w:line="276" w:lineRule="auto"/>
      </w:pPr>
    </w:p>
    <w:p w14:paraId="68600767" w14:textId="7E59549C" w:rsidR="005A3FC7" w:rsidRDefault="002F2CD0" w:rsidP="00A8125A">
      <w:pPr>
        <w:spacing w:after="0" w:line="276" w:lineRule="auto"/>
      </w:pPr>
      <w:r>
        <w:t>S</w:t>
      </w:r>
      <w:r w:rsidR="005A3FC7">
        <w:t xml:space="preserve">et within the Scottish inclusive context,  </w:t>
      </w:r>
      <w:r>
        <w:t xml:space="preserve">of </w:t>
      </w:r>
      <w:r w:rsidR="005A3FC7">
        <w:t>our national drivers and priorities, legislation , professional support and policies.</w:t>
      </w:r>
    </w:p>
    <w:p w14:paraId="10513B99" w14:textId="77777777" w:rsidR="005A3FC7" w:rsidRDefault="005A3FC7" w:rsidP="00A8125A">
      <w:pPr>
        <w:spacing w:after="0" w:line="276" w:lineRule="auto"/>
      </w:pPr>
    </w:p>
    <w:p w14:paraId="6D90899B" w14:textId="1655C3F8" w:rsidR="005A3FC7" w:rsidRDefault="005A3FC7" w:rsidP="00A8125A">
      <w:pPr>
        <w:spacing w:after="0" w:line="276" w:lineRule="auto"/>
      </w:pPr>
      <w:r>
        <w:t xml:space="preserve">The framework places children and young people at its centre supported by the Wellbeing Indicators, the Four Capacities, and the totality of the curriculum. </w:t>
      </w:r>
    </w:p>
    <w:p w14:paraId="004A08B4" w14:textId="77777777" w:rsidR="00DC1C38" w:rsidRDefault="00DC1C38" w:rsidP="00A8125A">
      <w:pPr>
        <w:spacing w:after="0" w:line="276" w:lineRule="auto"/>
        <w:rPr>
          <w:rFonts w:cs="Segoe UI"/>
          <w:color w:val="243C47"/>
          <w:sz w:val="24"/>
          <w:szCs w:val="24"/>
        </w:rPr>
      </w:pPr>
    </w:p>
    <w:p w14:paraId="6F611274" w14:textId="5414BF79" w:rsidR="005A3FC7" w:rsidRPr="00DC1C38" w:rsidRDefault="00DB69E3" w:rsidP="00A8125A">
      <w:pPr>
        <w:spacing w:after="0" w:line="276" w:lineRule="auto"/>
        <w:rPr>
          <w:rFonts w:cs="Segoe UI"/>
          <w:sz w:val="24"/>
          <w:szCs w:val="24"/>
        </w:rPr>
      </w:pPr>
      <w:r w:rsidRPr="00DC1C38">
        <w:rPr>
          <w:rFonts w:cs="Segoe UI"/>
          <w:color w:val="243C47"/>
          <w:sz w:val="24"/>
          <w:szCs w:val="24"/>
        </w:rPr>
        <w:t xml:space="preserve">Explore the </w:t>
      </w:r>
      <w:r w:rsidRPr="00A8125A">
        <w:rPr>
          <w:rFonts w:cs="Segoe UI"/>
          <w:b/>
          <w:bCs/>
          <w:color w:val="243C47"/>
          <w:sz w:val="24"/>
          <w:szCs w:val="24"/>
        </w:rPr>
        <w:t>‘Essential for All’</w:t>
      </w:r>
      <w:r w:rsidRPr="00DC1C38">
        <w:rPr>
          <w:rFonts w:cs="Segoe UI"/>
          <w:color w:val="243C47"/>
          <w:sz w:val="24"/>
          <w:szCs w:val="24"/>
        </w:rPr>
        <w:t xml:space="preserve"> activities and </w:t>
      </w:r>
      <w:r w:rsidR="00DC1C38" w:rsidRPr="00DC1C38">
        <w:rPr>
          <w:rFonts w:cs="Segoe UI"/>
          <w:color w:val="243C47"/>
          <w:sz w:val="24"/>
          <w:szCs w:val="24"/>
        </w:rPr>
        <w:t xml:space="preserve">the </w:t>
      </w:r>
      <w:r w:rsidR="004C4A67">
        <w:rPr>
          <w:rFonts w:cs="Segoe UI"/>
          <w:color w:val="243C47"/>
          <w:sz w:val="24"/>
          <w:szCs w:val="24"/>
        </w:rPr>
        <w:t xml:space="preserve">four </w:t>
      </w:r>
      <w:r w:rsidR="00DC1C38" w:rsidRPr="00DC1C38">
        <w:rPr>
          <w:rFonts w:cs="Segoe UI"/>
          <w:sz w:val="24"/>
          <w:szCs w:val="24"/>
        </w:rPr>
        <w:t xml:space="preserve">interconnected and interdependent themes. </w:t>
      </w:r>
    </w:p>
    <w:p w14:paraId="4BADDE83" w14:textId="77777777" w:rsidR="00382FBE" w:rsidRDefault="00382FBE" w:rsidP="00A8125A">
      <w:pPr>
        <w:spacing w:after="0" w:line="276" w:lineRule="auto"/>
        <w:rPr>
          <w:rFonts w:cs="Segoe UI"/>
        </w:rPr>
      </w:pPr>
    </w:p>
    <w:p w14:paraId="2931BB24" w14:textId="77777777" w:rsidR="00AD7B94" w:rsidRDefault="00AD7B94" w:rsidP="00A8125A">
      <w:pPr>
        <w:spacing w:after="0" w:line="276" w:lineRule="auto"/>
        <w:rPr>
          <w:rFonts w:cs="Segoe UI"/>
        </w:rPr>
      </w:pPr>
      <w:r w:rsidRPr="009D7E18">
        <w:rPr>
          <w:rFonts w:cs="Segoe UI"/>
          <w:b/>
          <w:bCs/>
        </w:rPr>
        <w:t>Inclusion</w:t>
      </w:r>
      <w:r>
        <w:rPr>
          <w:rFonts w:cs="Segoe UI"/>
        </w:rPr>
        <w:t>. Explore: I</w:t>
      </w:r>
      <w:r w:rsidRPr="009D7E18">
        <w:rPr>
          <w:rFonts w:cs="Segoe UI"/>
        </w:rPr>
        <w:t>nclusive practice and Scottish context</w:t>
      </w:r>
      <w:r>
        <w:rPr>
          <w:rFonts w:cs="Segoe UI"/>
        </w:rPr>
        <w:t xml:space="preserve">, </w:t>
      </w:r>
      <w:r w:rsidRPr="009D7E18">
        <w:rPr>
          <w:rFonts w:cs="Segoe UI"/>
        </w:rPr>
        <w:t xml:space="preserve">Additional Support Needs – including complex needs, The Additional Support for </w:t>
      </w:r>
      <w:r>
        <w:rPr>
          <w:rFonts w:cs="Segoe UI"/>
        </w:rPr>
        <w:t>L</w:t>
      </w:r>
      <w:r w:rsidRPr="009D7E18">
        <w:rPr>
          <w:rFonts w:cs="Segoe UI"/>
        </w:rPr>
        <w:t>earning process</w:t>
      </w:r>
      <w:r>
        <w:rPr>
          <w:rFonts w:cs="Segoe UI"/>
        </w:rPr>
        <w:t xml:space="preserve"> and entitlements. </w:t>
      </w:r>
    </w:p>
    <w:p w14:paraId="324ECFC4" w14:textId="77777777" w:rsidR="00AD7B94" w:rsidRDefault="00AD7B94" w:rsidP="00A8125A">
      <w:pPr>
        <w:spacing w:after="0" w:line="276" w:lineRule="auto"/>
        <w:rPr>
          <w:rFonts w:cs="Segoe UI"/>
          <w:color w:val="000000" w:themeColor="text1"/>
        </w:rPr>
      </w:pPr>
    </w:p>
    <w:p w14:paraId="77A5CC97" w14:textId="77777777" w:rsidR="00AD7B94" w:rsidRDefault="00AD7B94" w:rsidP="00A8125A">
      <w:pPr>
        <w:spacing w:after="0" w:line="276" w:lineRule="auto"/>
        <w:rPr>
          <w:rFonts w:cs="Segoe UI"/>
          <w:color w:val="000000" w:themeColor="text1"/>
        </w:rPr>
      </w:pPr>
      <w:r w:rsidRPr="00657013">
        <w:rPr>
          <w:rFonts w:cs="Segoe UI"/>
          <w:b/>
          <w:bCs/>
        </w:rPr>
        <w:t>Rights and Equalities</w:t>
      </w:r>
      <w:r>
        <w:rPr>
          <w:rFonts w:cs="Segoe UI"/>
        </w:rPr>
        <w:t xml:space="preserve">. Explore: </w:t>
      </w:r>
      <w:r>
        <w:rPr>
          <w:rFonts w:cs="Segoe UI"/>
          <w:color w:val="000000" w:themeColor="text1"/>
        </w:rPr>
        <w:t>E</w:t>
      </w:r>
      <w:r w:rsidRPr="00A363B1">
        <w:rPr>
          <w:rFonts w:cs="Segoe UI"/>
          <w:color w:val="000000" w:themeColor="text1"/>
        </w:rPr>
        <w:t xml:space="preserve">ntitlements, </w:t>
      </w:r>
      <w:r w:rsidRPr="00A363B1">
        <w:rPr>
          <w:rFonts w:asciiTheme="minorHAnsi" w:hAnsiTheme="minorHAnsi" w:cstheme="minorHAnsi"/>
          <w:color w:val="000000" w:themeColor="text1"/>
        </w:rPr>
        <w:t>United Nations Convention on the Rights of the Child (UNCRC)</w:t>
      </w:r>
      <w:r w:rsidRPr="00A363B1">
        <w:rPr>
          <w:rFonts w:cs="Segoe UI"/>
          <w:color w:val="000000" w:themeColor="text1"/>
        </w:rPr>
        <w:t>, participation, bias and diversity in the curriculum</w:t>
      </w:r>
      <w:r>
        <w:rPr>
          <w:rFonts w:cs="Segoe UI"/>
          <w:color w:val="000000" w:themeColor="text1"/>
        </w:rPr>
        <w:t>.</w:t>
      </w:r>
    </w:p>
    <w:p w14:paraId="1933D560" w14:textId="77777777" w:rsidR="004144D6" w:rsidRDefault="004144D6" w:rsidP="00A8125A">
      <w:pPr>
        <w:spacing w:after="0" w:line="276" w:lineRule="auto"/>
        <w:rPr>
          <w:rFonts w:cs="Segoe UI"/>
          <w:color w:val="000000" w:themeColor="text1"/>
        </w:rPr>
      </w:pPr>
    </w:p>
    <w:p w14:paraId="4B170618" w14:textId="77777777" w:rsidR="004144D6" w:rsidRDefault="004144D6" w:rsidP="00A8125A">
      <w:pPr>
        <w:spacing w:after="0" w:line="276" w:lineRule="auto"/>
        <w:rPr>
          <w:rFonts w:cs="Segoe UI"/>
        </w:rPr>
      </w:pPr>
      <w:r w:rsidRPr="009D7E18">
        <w:rPr>
          <w:rFonts w:cs="Segoe UI"/>
          <w:b/>
          <w:bCs/>
        </w:rPr>
        <w:t>Relationships</w:t>
      </w:r>
      <w:r>
        <w:rPr>
          <w:rFonts w:cs="Segoe UI"/>
        </w:rPr>
        <w:t xml:space="preserve">. Explore: Understanding around expectations and consequences and skills around co-regulation, de-escalation, </w:t>
      </w:r>
      <w:r w:rsidRPr="009D7E18">
        <w:rPr>
          <w:rFonts w:cs="Segoe UI"/>
        </w:rPr>
        <w:t>attunement</w:t>
      </w:r>
      <w:r>
        <w:rPr>
          <w:rFonts w:cs="Segoe UI"/>
        </w:rPr>
        <w:t xml:space="preserve"> and </w:t>
      </w:r>
      <w:r w:rsidRPr="009D7E18">
        <w:rPr>
          <w:rFonts w:cs="Segoe UI"/>
        </w:rPr>
        <w:t>a</w:t>
      </w:r>
      <w:r>
        <w:rPr>
          <w:rFonts w:cs="Segoe UI"/>
        </w:rPr>
        <w:t>ctive listening.</w:t>
      </w:r>
    </w:p>
    <w:p w14:paraId="39F2DB04" w14:textId="77777777" w:rsidR="00E0423D" w:rsidRDefault="00E0423D" w:rsidP="00A8125A">
      <w:pPr>
        <w:tabs>
          <w:tab w:val="left" w:pos="720"/>
        </w:tabs>
        <w:spacing w:after="0" w:line="276" w:lineRule="auto"/>
        <w:rPr>
          <w:rFonts w:cs="Segoe UI"/>
        </w:rPr>
      </w:pPr>
    </w:p>
    <w:p w14:paraId="2F312297" w14:textId="6D985B81" w:rsidR="00E0423D" w:rsidRPr="009D7E18" w:rsidRDefault="00E0423D" w:rsidP="00A8125A">
      <w:pPr>
        <w:spacing w:after="0" w:line="276" w:lineRule="auto"/>
        <w:rPr>
          <w:rFonts w:cs="Segoe UI"/>
        </w:rPr>
      </w:pPr>
      <w:r w:rsidRPr="009D7E18">
        <w:rPr>
          <w:rFonts w:cs="Segoe UI"/>
          <w:b/>
          <w:bCs/>
        </w:rPr>
        <w:t>Wellbeing and Care</w:t>
      </w:r>
      <w:r>
        <w:rPr>
          <w:rFonts w:cs="Segoe UI"/>
        </w:rPr>
        <w:t xml:space="preserve">. Explore: The Getting it right for every child approach (GIRFEC), </w:t>
      </w:r>
      <w:r w:rsidRPr="009D7E18">
        <w:rPr>
          <w:rFonts w:cs="Segoe UI"/>
        </w:rPr>
        <w:t xml:space="preserve">mental health </w:t>
      </w:r>
      <w:r>
        <w:rPr>
          <w:rFonts w:cs="Segoe UI"/>
        </w:rPr>
        <w:t>and</w:t>
      </w:r>
      <w:r w:rsidRPr="009D7E18">
        <w:rPr>
          <w:rFonts w:cs="Segoe UI"/>
        </w:rPr>
        <w:t xml:space="preserve"> wellbeing, nurture, trauma, safeguarding &amp; Child Protection</w:t>
      </w:r>
      <w:r>
        <w:rPr>
          <w:rFonts w:cs="Segoe UI"/>
        </w:rPr>
        <w:t>.</w:t>
      </w:r>
    </w:p>
    <w:p w14:paraId="6A96A9CF" w14:textId="77777777" w:rsidR="00382FBE" w:rsidRDefault="00382FBE" w:rsidP="00E0423D">
      <w:pPr>
        <w:spacing w:after="0"/>
      </w:pPr>
    </w:p>
    <w:p w14:paraId="1115AAC9" w14:textId="4B8BF4AC" w:rsidR="005A3FC7" w:rsidRDefault="004527DC">
      <w:pPr>
        <w:rPr>
          <w:rFonts w:cs="Segoe UI"/>
          <w:color w:val="243C47"/>
          <w:sz w:val="24"/>
          <w:szCs w:val="24"/>
        </w:rPr>
      </w:pPr>
      <w:r w:rsidRPr="004527DC">
        <w:rPr>
          <w:rFonts w:cs="Segoe UI"/>
          <w:color w:val="243C47"/>
          <w:sz w:val="24"/>
          <w:szCs w:val="24"/>
        </w:rPr>
        <w:t>Keep exploring the Inclusion, Wellbeing and Equalities Professional Learning Framework as ne</w:t>
      </w:r>
      <w:r w:rsidR="00571D49">
        <w:rPr>
          <w:rFonts w:cs="Segoe UI"/>
          <w:color w:val="243C47"/>
          <w:sz w:val="24"/>
          <w:szCs w:val="24"/>
        </w:rPr>
        <w:t>w activities will continue to be added.</w:t>
      </w:r>
    </w:p>
    <w:p w14:paraId="3F701E74" w14:textId="77777777" w:rsidR="00571D49" w:rsidRPr="004527DC" w:rsidRDefault="00571D49">
      <w:pPr>
        <w:rPr>
          <w:rFonts w:cs="Segoe UI"/>
          <w:sz w:val="24"/>
          <w:szCs w:val="24"/>
        </w:rPr>
      </w:pPr>
    </w:p>
    <w:sectPr w:rsidR="00571D49" w:rsidRPr="004527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94FAF"/>
    <w:multiLevelType w:val="hybridMultilevel"/>
    <w:tmpl w:val="F15A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615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C7"/>
    <w:rsid w:val="00017436"/>
    <w:rsid w:val="0004563C"/>
    <w:rsid w:val="000E7C5B"/>
    <w:rsid w:val="000F0524"/>
    <w:rsid w:val="002B6871"/>
    <w:rsid w:val="002F2CD0"/>
    <w:rsid w:val="00382FBE"/>
    <w:rsid w:val="004144D6"/>
    <w:rsid w:val="004527DC"/>
    <w:rsid w:val="004C4A67"/>
    <w:rsid w:val="004F2477"/>
    <w:rsid w:val="00571D49"/>
    <w:rsid w:val="005A3FC7"/>
    <w:rsid w:val="00774F50"/>
    <w:rsid w:val="007756AC"/>
    <w:rsid w:val="00817669"/>
    <w:rsid w:val="008A1085"/>
    <w:rsid w:val="009C122A"/>
    <w:rsid w:val="00A8125A"/>
    <w:rsid w:val="00AC207D"/>
    <w:rsid w:val="00AD7B94"/>
    <w:rsid w:val="00BC2F3C"/>
    <w:rsid w:val="00BE3281"/>
    <w:rsid w:val="00D22D21"/>
    <w:rsid w:val="00DB69E3"/>
    <w:rsid w:val="00DC1C38"/>
    <w:rsid w:val="00E0423D"/>
    <w:rsid w:val="00FF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031C"/>
  <w15:chartTrackingRefBased/>
  <w15:docId w15:val="{B5F90189-6C52-4DFA-AFD4-5FCFD21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5B"/>
    <w:rPr>
      <w:rFonts w:ascii="Segoe UI" w:hAnsi="Segoe UI"/>
      <w:color w:val="404040" w:themeColor="text1" w:themeTint="BF"/>
    </w:rPr>
  </w:style>
  <w:style w:type="paragraph" w:styleId="Heading1">
    <w:name w:val="heading 1"/>
    <w:basedOn w:val="Normal"/>
    <w:next w:val="Normal"/>
    <w:link w:val="Heading1Char"/>
    <w:uiPriority w:val="9"/>
    <w:qFormat/>
    <w:rsid w:val="000E7C5B"/>
    <w:pPr>
      <w:keepNext/>
      <w:keepLines/>
      <w:spacing w:before="240" w:after="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C5B"/>
    <w:rPr>
      <w:rFonts w:ascii="Segoe UI" w:eastAsiaTheme="majorEastAsia" w:hAnsi="Segoe UI" w:cstheme="majorBidi"/>
      <w:b/>
      <w:color w:val="2F5496" w:themeColor="accent1" w:themeShade="BF"/>
      <w:sz w:val="28"/>
      <w:szCs w:val="32"/>
    </w:rPr>
  </w:style>
  <w:style w:type="table" w:styleId="TableGrid">
    <w:name w:val="Table Grid"/>
    <w:basedOn w:val="TableNormal"/>
    <w:uiPriority w:val="39"/>
    <w:rsid w:val="005A3FC7"/>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4</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Foreman</dc:creator>
  <cp:keywords/>
  <dc:description/>
  <cp:lastModifiedBy>Jeremy Stevenson</cp:lastModifiedBy>
  <cp:revision>2</cp:revision>
  <cp:lastPrinted>2023-11-21T08:33:00Z</cp:lastPrinted>
  <dcterms:created xsi:type="dcterms:W3CDTF">2023-11-21T13:59:00Z</dcterms:created>
  <dcterms:modified xsi:type="dcterms:W3CDTF">2023-11-21T13:59:00Z</dcterms:modified>
</cp:coreProperties>
</file>