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ACC5D" w14:textId="77777777" w:rsidR="008B05AE" w:rsidRPr="001429D0" w:rsidRDefault="008B05AE" w:rsidP="00FA6404">
      <w:pPr>
        <w:pStyle w:val="Cover-text"/>
      </w:pPr>
    </w:p>
    <w:p w14:paraId="0AAEE1CE" w14:textId="77777777" w:rsidR="008B05AE" w:rsidRPr="001429D0" w:rsidRDefault="00CF2251" w:rsidP="00FA6404">
      <w:r w:rsidRPr="001429D0">
        <w:rPr>
          <w:noProof/>
          <w:lang w:eastAsia="en-GB"/>
        </w:rPr>
        <mc:AlternateContent>
          <mc:Choice Requires="wps">
            <w:drawing>
              <wp:anchor distT="0" distB="0" distL="114300" distR="114300" simplePos="0" relativeHeight="251674624" behindDoc="0" locked="0" layoutInCell="1" allowOverlap="1" wp14:anchorId="7240CB97" wp14:editId="3ACF5D49">
                <wp:simplePos x="0" y="0"/>
                <wp:positionH relativeFrom="column">
                  <wp:posOffset>-144145</wp:posOffset>
                </wp:positionH>
                <wp:positionV relativeFrom="paragraph">
                  <wp:posOffset>2308860</wp:posOffset>
                </wp:positionV>
                <wp:extent cx="2816860" cy="361950"/>
                <wp:effectExtent l="0" t="0" r="21590" b="19050"/>
                <wp:wrapNone/>
                <wp:docPr id="23" name="Text Box 23"/>
                <wp:cNvGraphicFramePr/>
                <a:graphic xmlns:a="http://schemas.openxmlformats.org/drawingml/2006/main">
                  <a:graphicData uri="http://schemas.microsoft.com/office/word/2010/wordprocessingShape">
                    <wps:wsp>
                      <wps:cNvSpPr txBox="1"/>
                      <wps:spPr>
                        <a:xfrm>
                          <a:off x="0" y="0"/>
                          <a:ext cx="2816860" cy="361950"/>
                        </a:xfrm>
                        <a:prstGeom prst="rect">
                          <a:avLst/>
                        </a:prstGeom>
                        <a:solidFill>
                          <a:schemeClr val="lt1"/>
                        </a:solidFill>
                        <a:ln w="6350">
                          <a:solidFill>
                            <a:schemeClr val="bg1"/>
                          </a:solidFill>
                        </a:ln>
                      </wps:spPr>
                      <wps:txbx>
                        <w:txbxContent>
                          <w:p w14:paraId="5AF7609D" w14:textId="2432FE44" w:rsidR="00DD2A51" w:rsidRPr="00661CC3" w:rsidRDefault="00AB0F15" w:rsidP="00470524">
                            <w:pPr>
                              <w:pStyle w:val="CoverHeading2"/>
                            </w:pPr>
                            <w:r>
                              <w:t>May</w:t>
                            </w:r>
                            <w:r w:rsidR="00DD2A51">
                              <w:t xml:space="preserve"> 202</w:t>
                            </w:r>
                            <w:r>
                              <w:t>4</w:t>
                            </w:r>
                          </w:p>
                          <w:p w14:paraId="5F425E9E" w14:textId="77777777" w:rsidR="00DD2A51" w:rsidRPr="008E57E0" w:rsidRDefault="00DD2A51" w:rsidP="00FA6404">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240CB97" id="_x0000_t202" coordsize="21600,21600" o:spt="202" path="m,l,21600r21600,l21600,xe">
                <v:stroke joinstyle="miter"/>
                <v:path gradientshapeok="t" o:connecttype="rect"/>
              </v:shapetype>
              <v:shape id="Text Box 23" o:spid="_x0000_s1026" type="#_x0000_t202" style="position:absolute;margin-left:-11.35pt;margin-top:181.8pt;width:221.8pt;height:28.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" fillcolor="white [3201]" strokecolor="white [3212]" strokeweight=".5pt">
                <v:textbox>
                  <w:txbxContent>
                    <w:p w14:paraId="5AF7609D" w14:textId="2432FE44" w:rsidR="00DD2A51" w:rsidRPr="00661CC3" w:rsidRDefault="00AB0F15" w:rsidP="00470524">
                      <w:pPr>
                        <w:pStyle w:val="CoverHeading2"/>
                      </w:pPr>
                      <w:r>
                        <w:t>May</w:t>
                      </w:r>
                      <w:r w:rsidR="00DD2A51">
                        <w:t xml:space="preserve"> 202</w:t>
                      </w:r>
                      <w:r>
                        <w:t>4</w:t>
                      </w:r>
                    </w:p>
                    <w:p w14:paraId="5F425E9E" w14:textId="77777777" w:rsidR="00DD2A51" w:rsidRPr="008E57E0" w:rsidRDefault="00DD2A51" w:rsidP="00FA6404">
                      <w:pPr>
                        <w:rPr>
                          <w:lang w:val="en-US"/>
                        </w:rPr>
                      </w:pPr>
                    </w:p>
                  </w:txbxContent>
                </v:textbox>
              </v:shape>
            </w:pict>
          </mc:Fallback>
        </mc:AlternateContent>
      </w:r>
      <w:r w:rsidRPr="001429D0">
        <w:rPr>
          <w:noProof/>
          <w:lang w:eastAsia="en-GB"/>
        </w:rPr>
        <mc:AlternateContent>
          <mc:Choice Requires="wps">
            <w:drawing>
              <wp:anchor distT="0" distB="0" distL="114300" distR="114300" simplePos="0" relativeHeight="251673600" behindDoc="0" locked="0" layoutInCell="1" allowOverlap="1" wp14:anchorId="403A960E" wp14:editId="229B7D71">
                <wp:simplePos x="0" y="0"/>
                <wp:positionH relativeFrom="column">
                  <wp:posOffset>-146685</wp:posOffset>
                </wp:positionH>
                <wp:positionV relativeFrom="paragraph">
                  <wp:posOffset>1665605</wp:posOffset>
                </wp:positionV>
                <wp:extent cx="6062980" cy="394970"/>
                <wp:effectExtent l="0" t="0" r="13970" b="24130"/>
                <wp:wrapNone/>
                <wp:docPr id="13" name="Text Box 13"/>
                <wp:cNvGraphicFramePr/>
                <a:graphic xmlns:a="http://schemas.openxmlformats.org/drawingml/2006/main">
                  <a:graphicData uri="http://schemas.microsoft.com/office/word/2010/wordprocessingShape">
                    <wps:wsp>
                      <wps:cNvSpPr txBox="1"/>
                      <wps:spPr>
                        <a:xfrm>
                          <a:off x="0" y="0"/>
                          <a:ext cx="6062980" cy="394970"/>
                        </a:xfrm>
                        <a:prstGeom prst="rect">
                          <a:avLst/>
                        </a:prstGeom>
                        <a:solidFill>
                          <a:schemeClr val="lt1"/>
                        </a:solidFill>
                        <a:ln w="6350">
                          <a:solidFill>
                            <a:schemeClr val="bg1"/>
                          </a:solidFill>
                        </a:ln>
                      </wps:spPr>
                      <wps:txbx>
                        <w:txbxContent>
                          <w:p w14:paraId="55111357" w14:textId="77777777" w:rsidR="00DD2A51" w:rsidRPr="00470524" w:rsidRDefault="00DD2A51" w:rsidP="00A95008">
                            <w:pPr>
                              <w:pStyle w:val="CoverHeading2"/>
                              <w:rPr>
                                <w:b w:val="0"/>
                              </w:rPr>
                            </w:pPr>
                            <w:r>
                              <w:rPr>
                                <w:b w:val="0"/>
                              </w:rPr>
                              <w:t>Community learning and development</w:t>
                            </w:r>
                            <w:r w:rsidRPr="00470524">
                              <w:rPr>
                                <w:b w:val="0"/>
                              </w:rPr>
                              <w:t xml:space="preserve"> </w:t>
                            </w:r>
                          </w:p>
                          <w:p w14:paraId="0B1FE07A" w14:textId="77777777" w:rsidR="00DD2A51" w:rsidRDefault="00DD2A51" w:rsidP="00A95008">
                            <w:pPr>
                              <w:pStyle w:val="CoverHeading2"/>
                            </w:pPr>
                          </w:p>
                          <w:p w14:paraId="60F36310" w14:textId="77777777" w:rsidR="00DD2A51" w:rsidRDefault="00DD2A51" w:rsidP="00470524">
                            <w:pPr>
                              <w:pStyle w:val="CoverHeading2"/>
                            </w:pPr>
                          </w:p>
                          <w:p w14:paraId="742C463C" w14:textId="77777777" w:rsidR="00DD2A51" w:rsidRDefault="00DD2A51" w:rsidP="00FA64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3A960E" id="Text Box 13" o:spid="_x0000_s1027" type="#_x0000_t202" style="position:absolute;margin-left:-11.55pt;margin-top:131.15pt;width:477.4pt;height:31.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" fillcolor="white [3201]" strokecolor="white [3212]" strokeweight=".5pt">
                <v:textbox>
                  <w:txbxContent>
                    <w:p w14:paraId="55111357" w14:textId="77777777" w:rsidR="00DD2A51" w:rsidRPr="00470524" w:rsidRDefault="00DD2A51" w:rsidP="00A95008">
                      <w:pPr>
                        <w:pStyle w:val="CoverHeading2"/>
                        <w:rPr>
                          <w:b w:val="0"/>
                        </w:rPr>
                      </w:pPr>
                      <w:r>
                        <w:rPr>
                          <w:b w:val="0"/>
                        </w:rPr>
                        <w:t>Community learning and development</w:t>
                      </w:r>
                      <w:r w:rsidRPr="00470524">
                        <w:rPr>
                          <w:b w:val="0"/>
                        </w:rPr>
                        <w:t xml:space="preserve"> </w:t>
                      </w:r>
                    </w:p>
                    <w:p w14:paraId="0B1FE07A" w14:textId="77777777" w:rsidR="00DD2A51" w:rsidRDefault="00DD2A51" w:rsidP="00A95008">
                      <w:pPr>
                        <w:pStyle w:val="CoverHeading2"/>
                      </w:pPr>
                    </w:p>
                    <w:p w14:paraId="60F36310" w14:textId="77777777" w:rsidR="00DD2A51" w:rsidRDefault="00DD2A51" w:rsidP="00470524">
                      <w:pPr>
                        <w:pStyle w:val="CoverHeading2"/>
                      </w:pPr>
                    </w:p>
                    <w:p w14:paraId="742C463C" w14:textId="77777777" w:rsidR="00DD2A51" w:rsidRDefault="00DD2A51" w:rsidP="00FA6404"/>
                  </w:txbxContent>
                </v:textbox>
              </v:shape>
            </w:pict>
          </mc:Fallback>
        </mc:AlternateContent>
      </w:r>
      <w:r w:rsidRPr="001429D0">
        <w:rPr>
          <w:noProof/>
          <w:lang w:eastAsia="en-GB"/>
        </w:rPr>
        <mc:AlternateContent>
          <mc:Choice Requires="wps">
            <w:drawing>
              <wp:anchor distT="45720" distB="45720" distL="114300" distR="114300" simplePos="0" relativeHeight="251659263" behindDoc="0" locked="0" layoutInCell="1" allowOverlap="1" wp14:anchorId="4228102C" wp14:editId="160143B3">
                <wp:simplePos x="0" y="0"/>
                <wp:positionH relativeFrom="margin">
                  <wp:posOffset>-147320</wp:posOffset>
                </wp:positionH>
                <wp:positionV relativeFrom="paragraph">
                  <wp:posOffset>545939</wp:posOffset>
                </wp:positionV>
                <wp:extent cx="7018020" cy="979805"/>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8020" cy="979805"/>
                        </a:xfrm>
                        <a:prstGeom prst="rect">
                          <a:avLst/>
                        </a:prstGeom>
                        <a:solidFill>
                          <a:srgbClr val="FFFFFF"/>
                        </a:solidFill>
                        <a:ln w="9525">
                          <a:noFill/>
                          <a:miter lim="800000"/>
                          <a:headEnd/>
                          <a:tailEnd/>
                        </a:ln>
                      </wps:spPr>
                      <wps:txbx>
                        <w:txbxContent>
                          <w:p w14:paraId="53B3CA67" w14:textId="77777777" w:rsidR="00DD2A51" w:rsidRPr="00661CC3" w:rsidRDefault="00DD2A51" w:rsidP="003A1B35">
                            <w:pPr>
                              <w:pStyle w:val="Coverheadings1"/>
                              <w:rPr>
                                <w:sz w:val="72"/>
                                <w:szCs w:val="96"/>
                              </w:rPr>
                            </w:pPr>
                            <w:r>
                              <w:rPr>
                                <w:sz w:val="72"/>
                                <w:szCs w:val="96"/>
                              </w:rPr>
                              <w:t>Professional Learning in STEM</w:t>
                            </w:r>
                          </w:p>
                          <w:p w14:paraId="3368AEC8" w14:textId="03C3925F" w:rsidR="00DD2A51" w:rsidRPr="00612B82" w:rsidRDefault="00DD2A51" w:rsidP="003A1B35">
                            <w:pPr>
                              <w:pStyle w:val="Coverheadings1"/>
                              <w:rPr>
                                <w:sz w:val="38"/>
                                <w:szCs w:val="38"/>
                              </w:rPr>
                            </w:pPr>
                            <w:r w:rsidRPr="00612B82">
                              <w:rPr>
                                <w:sz w:val="38"/>
                                <w:szCs w:val="38"/>
                              </w:rPr>
                              <w:t xml:space="preserve">Findings from the </w:t>
                            </w:r>
                            <w:r>
                              <w:rPr>
                                <w:sz w:val="38"/>
                                <w:szCs w:val="38"/>
                              </w:rPr>
                              <w:t>A</w:t>
                            </w:r>
                            <w:r w:rsidRPr="00612B82">
                              <w:rPr>
                                <w:sz w:val="38"/>
                                <w:szCs w:val="38"/>
                              </w:rPr>
                              <w:t xml:space="preserve">nnual STEM </w:t>
                            </w:r>
                            <w:r>
                              <w:rPr>
                                <w:sz w:val="38"/>
                                <w:szCs w:val="38"/>
                              </w:rPr>
                              <w:t>P</w:t>
                            </w:r>
                            <w:r w:rsidRPr="00612B82">
                              <w:rPr>
                                <w:sz w:val="38"/>
                                <w:szCs w:val="38"/>
                              </w:rPr>
                              <w:t xml:space="preserve">ractitioner </w:t>
                            </w:r>
                            <w:r>
                              <w:rPr>
                                <w:sz w:val="38"/>
                                <w:szCs w:val="38"/>
                              </w:rPr>
                              <w:t>S</w:t>
                            </w:r>
                            <w:r w:rsidRPr="00612B82">
                              <w:rPr>
                                <w:sz w:val="38"/>
                                <w:szCs w:val="38"/>
                              </w:rPr>
                              <w:t>urvey 20</w:t>
                            </w:r>
                            <w:r>
                              <w:rPr>
                                <w:sz w:val="38"/>
                                <w:szCs w:val="38"/>
                              </w:rPr>
                              <w:t>2</w:t>
                            </w:r>
                            <w:r w:rsidR="004E7FD6">
                              <w:rPr>
                                <w:sz w:val="38"/>
                                <w:szCs w:val="38"/>
                              </w:rPr>
                              <w:t>2</w:t>
                            </w:r>
                            <w:r w:rsidRPr="00612B82">
                              <w:rPr>
                                <w:sz w:val="38"/>
                                <w:szCs w:val="38"/>
                              </w:rPr>
                              <w:t>/</w:t>
                            </w:r>
                            <w:r>
                              <w:rPr>
                                <w:sz w:val="38"/>
                                <w:szCs w:val="38"/>
                              </w:rPr>
                              <w:t>2</w:t>
                            </w:r>
                            <w:r w:rsidR="004E7FD6">
                              <w:rPr>
                                <w:sz w:val="38"/>
                                <w:szCs w:val="38"/>
                              </w:rPr>
                              <w:t>3</w:t>
                            </w:r>
                          </w:p>
                          <w:p w14:paraId="5205EE92" w14:textId="77777777" w:rsidR="00DD2A51" w:rsidRDefault="00DD2A51" w:rsidP="003A1B35">
                            <w:pPr>
                              <w:pStyle w:val="Coverheadings1"/>
                              <w:rPr>
                                <w:sz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28102C" id="Text Box 2" o:spid="_x0000_s1028" type="#_x0000_t202" style="position:absolute;margin-left:-11.6pt;margin-top:43pt;width:552.6pt;height:77.15pt;z-index:25165926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" stroked="f">
                <v:textbox>
                  <w:txbxContent>
                    <w:p w14:paraId="53B3CA67" w14:textId="77777777" w:rsidR="00DD2A51" w:rsidRPr="00661CC3" w:rsidRDefault="00DD2A51" w:rsidP="003A1B35">
                      <w:pPr>
                        <w:pStyle w:val="Coverheadings1"/>
                        <w:rPr>
                          <w:sz w:val="72"/>
                          <w:szCs w:val="96"/>
                        </w:rPr>
                      </w:pPr>
                      <w:r>
                        <w:rPr>
                          <w:sz w:val="72"/>
                          <w:szCs w:val="96"/>
                        </w:rPr>
                        <w:t>Professional Learning in STEM</w:t>
                      </w:r>
                    </w:p>
                    <w:p w14:paraId="3368AEC8" w14:textId="03C3925F" w:rsidR="00DD2A51" w:rsidRPr="00612B82" w:rsidRDefault="00DD2A51" w:rsidP="003A1B35">
                      <w:pPr>
                        <w:pStyle w:val="Coverheadings1"/>
                        <w:rPr>
                          <w:sz w:val="38"/>
                          <w:szCs w:val="38"/>
                        </w:rPr>
                      </w:pPr>
                      <w:r w:rsidRPr="00612B82">
                        <w:rPr>
                          <w:sz w:val="38"/>
                          <w:szCs w:val="38"/>
                        </w:rPr>
                        <w:t xml:space="preserve">Findings from the </w:t>
                      </w:r>
                      <w:r>
                        <w:rPr>
                          <w:sz w:val="38"/>
                          <w:szCs w:val="38"/>
                        </w:rPr>
                        <w:t>A</w:t>
                      </w:r>
                      <w:r w:rsidRPr="00612B82">
                        <w:rPr>
                          <w:sz w:val="38"/>
                          <w:szCs w:val="38"/>
                        </w:rPr>
                        <w:t xml:space="preserve">nnual STEM </w:t>
                      </w:r>
                      <w:r>
                        <w:rPr>
                          <w:sz w:val="38"/>
                          <w:szCs w:val="38"/>
                        </w:rPr>
                        <w:t>P</w:t>
                      </w:r>
                      <w:r w:rsidRPr="00612B82">
                        <w:rPr>
                          <w:sz w:val="38"/>
                          <w:szCs w:val="38"/>
                        </w:rPr>
                        <w:t xml:space="preserve">ractitioner </w:t>
                      </w:r>
                      <w:r>
                        <w:rPr>
                          <w:sz w:val="38"/>
                          <w:szCs w:val="38"/>
                        </w:rPr>
                        <w:t>S</w:t>
                      </w:r>
                      <w:r w:rsidRPr="00612B82">
                        <w:rPr>
                          <w:sz w:val="38"/>
                          <w:szCs w:val="38"/>
                        </w:rPr>
                        <w:t>urvey 20</w:t>
                      </w:r>
                      <w:r>
                        <w:rPr>
                          <w:sz w:val="38"/>
                          <w:szCs w:val="38"/>
                        </w:rPr>
                        <w:t>2</w:t>
                      </w:r>
                      <w:r w:rsidR="004E7FD6">
                        <w:rPr>
                          <w:sz w:val="38"/>
                          <w:szCs w:val="38"/>
                        </w:rPr>
                        <w:t>2</w:t>
                      </w:r>
                      <w:r w:rsidRPr="00612B82">
                        <w:rPr>
                          <w:sz w:val="38"/>
                          <w:szCs w:val="38"/>
                        </w:rPr>
                        <w:t>/</w:t>
                      </w:r>
                      <w:r>
                        <w:rPr>
                          <w:sz w:val="38"/>
                          <w:szCs w:val="38"/>
                        </w:rPr>
                        <w:t>2</w:t>
                      </w:r>
                      <w:r w:rsidR="004E7FD6">
                        <w:rPr>
                          <w:sz w:val="38"/>
                          <w:szCs w:val="38"/>
                        </w:rPr>
                        <w:t>3</w:t>
                      </w:r>
                    </w:p>
                    <w:p w14:paraId="5205EE92" w14:textId="77777777" w:rsidR="00DD2A51" w:rsidRDefault="00DD2A51" w:rsidP="003A1B35">
                      <w:pPr>
                        <w:pStyle w:val="Coverheadings1"/>
                        <w:rPr>
                          <w:sz w:val="40"/>
                        </w:rPr>
                      </w:pPr>
                    </w:p>
                  </w:txbxContent>
                </v:textbox>
                <w10:wrap type="square" anchorx="margin"/>
              </v:shape>
            </w:pict>
          </mc:Fallback>
        </mc:AlternateContent>
      </w:r>
      <w:r w:rsidR="008B05AE" w:rsidRPr="001429D0">
        <w:br w:type="page"/>
      </w:r>
    </w:p>
    <w:p w14:paraId="2D7F3047" w14:textId="77777777" w:rsidR="00620CD8" w:rsidRDefault="00620CD8"/>
    <w:sdt>
      <w:sdtPr>
        <w:rPr>
          <w:rFonts w:eastAsiaTheme="minorEastAsia" w:cs="Arial"/>
          <w:b w:val="0"/>
          <w:color w:val="595959"/>
          <w:sz w:val="24"/>
          <w:szCs w:val="24"/>
          <w:lang w:val="en-GB"/>
        </w:rPr>
        <w:id w:val="1007026990"/>
        <w:docPartObj>
          <w:docPartGallery w:val="Table of Contents"/>
          <w:docPartUnique/>
        </w:docPartObj>
      </w:sdtPr>
      <w:sdtEndPr>
        <w:rPr>
          <w:bCs/>
          <w:noProof/>
        </w:rPr>
      </w:sdtEndPr>
      <w:sdtContent>
        <w:p w14:paraId="036BDD74" w14:textId="46A4EA11" w:rsidR="00620CD8" w:rsidRDefault="00620CD8">
          <w:pPr>
            <w:pStyle w:val="TOCHeading"/>
          </w:pPr>
          <w:r>
            <w:t>Table of contents</w:t>
          </w:r>
        </w:p>
        <w:p w14:paraId="0DAE7796" w14:textId="5C0A3921" w:rsidR="006F5DFD" w:rsidRDefault="00620CD8">
          <w:pPr>
            <w:pStyle w:val="TOC1"/>
            <w:tabs>
              <w:tab w:val="right" w:leader="dot" w:pos="10188"/>
            </w:tabs>
            <w:rPr>
              <w:rFonts w:asciiTheme="minorHAnsi" w:hAnsiTheme="minorHAnsi" w:cstheme="minorBidi"/>
              <w:noProof/>
              <w:color w:val="auto"/>
              <w:kern w:val="2"/>
              <w:lang w:eastAsia="en-GB"/>
              <w14:ligatures w14:val="standardContextual"/>
            </w:rPr>
          </w:pPr>
          <w:r>
            <w:fldChar w:fldCharType="begin"/>
          </w:r>
          <w:r>
            <w:instrText xml:space="preserve"> TOC \o "1-2" \h \z \u </w:instrText>
          </w:r>
          <w:r>
            <w:fldChar w:fldCharType="separate"/>
          </w:r>
          <w:hyperlink w:anchor="_Toc166488819" w:history="1">
            <w:r w:rsidR="006F5DFD" w:rsidRPr="00E533FF">
              <w:rPr>
                <w:rStyle w:val="Hyperlink"/>
                <w:noProof/>
              </w:rPr>
              <w:t>List of tables</w:t>
            </w:r>
            <w:r w:rsidR="006F5DFD">
              <w:rPr>
                <w:noProof/>
                <w:webHidden/>
              </w:rPr>
              <w:tab/>
            </w:r>
            <w:r w:rsidR="006F5DFD">
              <w:rPr>
                <w:noProof/>
                <w:webHidden/>
              </w:rPr>
              <w:fldChar w:fldCharType="begin"/>
            </w:r>
            <w:r w:rsidR="006F5DFD">
              <w:rPr>
                <w:noProof/>
                <w:webHidden/>
              </w:rPr>
              <w:instrText xml:space="preserve"> PAGEREF _Toc166488819 \h </w:instrText>
            </w:r>
            <w:r w:rsidR="006F5DFD">
              <w:rPr>
                <w:noProof/>
                <w:webHidden/>
              </w:rPr>
            </w:r>
            <w:r w:rsidR="006F5DFD">
              <w:rPr>
                <w:noProof/>
                <w:webHidden/>
              </w:rPr>
              <w:fldChar w:fldCharType="separate"/>
            </w:r>
            <w:r w:rsidR="006F5DFD">
              <w:rPr>
                <w:noProof/>
                <w:webHidden/>
              </w:rPr>
              <w:t>3</w:t>
            </w:r>
            <w:r w:rsidR="006F5DFD">
              <w:rPr>
                <w:noProof/>
                <w:webHidden/>
              </w:rPr>
              <w:fldChar w:fldCharType="end"/>
            </w:r>
          </w:hyperlink>
        </w:p>
        <w:p w14:paraId="792E6F7C" w14:textId="7F67E376" w:rsidR="006F5DFD" w:rsidRDefault="00EC6F18">
          <w:pPr>
            <w:pStyle w:val="TOC1"/>
            <w:tabs>
              <w:tab w:val="right" w:leader="dot" w:pos="10188"/>
            </w:tabs>
            <w:rPr>
              <w:rFonts w:asciiTheme="minorHAnsi" w:hAnsiTheme="minorHAnsi" w:cstheme="minorBidi"/>
              <w:noProof/>
              <w:color w:val="auto"/>
              <w:kern w:val="2"/>
              <w:lang w:eastAsia="en-GB"/>
              <w14:ligatures w14:val="standardContextual"/>
            </w:rPr>
          </w:pPr>
          <w:hyperlink w:anchor="_Toc166488820" w:history="1">
            <w:r w:rsidR="006F5DFD" w:rsidRPr="00E533FF">
              <w:rPr>
                <w:rStyle w:val="Hyperlink"/>
                <w:noProof/>
              </w:rPr>
              <w:t>List of figures</w:t>
            </w:r>
            <w:r w:rsidR="006F5DFD">
              <w:rPr>
                <w:noProof/>
                <w:webHidden/>
              </w:rPr>
              <w:tab/>
            </w:r>
            <w:r w:rsidR="006F5DFD">
              <w:rPr>
                <w:noProof/>
                <w:webHidden/>
              </w:rPr>
              <w:fldChar w:fldCharType="begin"/>
            </w:r>
            <w:r w:rsidR="006F5DFD">
              <w:rPr>
                <w:noProof/>
                <w:webHidden/>
              </w:rPr>
              <w:instrText xml:space="preserve"> PAGEREF _Toc166488820 \h </w:instrText>
            </w:r>
            <w:r w:rsidR="006F5DFD">
              <w:rPr>
                <w:noProof/>
                <w:webHidden/>
              </w:rPr>
            </w:r>
            <w:r w:rsidR="006F5DFD">
              <w:rPr>
                <w:noProof/>
                <w:webHidden/>
              </w:rPr>
              <w:fldChar w:fldCharType="separate"/>
            </w:r>
            <w:r w:rsidR="006F5DFD">
              <w:rPr>
                <w:noProof/>
                <w:webHidden/>
              </w:rPr>
              <w:t>3</w:t>
            </w:r>
            <w:r w:rsidR="006F5DFD">
              <w:rPr>
                <w:noProof/>
                <w:webHidden/>
              </w:rPr>
              <w:fldChar w:fldCharType="end"/>
            </w:r>
          </w:hyperlink>
        </w:p>
        <w:p w14:paraId="0577D885" w14:textId="763BEC57" w:rsidR="006F5DFD" w:rsidRDefault="00EC6F18">
          <w:pPr>
            <w:pStyle w:val="TOC1"/>
            <w:tabs>
              <w:tab w:val="right" w:leader="dot" w:pos="10188"/>
            </w:tabs>
            <w:rPr>
              <w:rFonts w:asciiTheme="minorHAnsi" w:hAnsiTheme="minorHAnsi" w:cstheme="minorBidi"/>
              <w:noProof/>
              <w:color w:val="auto"/>
              <w:kern w:val="2"/>
              <w:lang w:eastAsia="en-GB"/>
              <w14:ligatures w14:val="standardContextual"/>
            </w:rPr>
          </w:pPr>
          <w:hyperlink w:anchor="_Toc166488821" w:history="1">
            <w:r w:rsidR="006F5DFD" w:rsidRPr="00E533FF">
              <w:rPr>
                <w:rStyle w:val="Hyperlink"/>
                <w:noProof/>
              </w:rPr>
              <w:t>Introduction</w:t>
            </w:r>
            <w:r w:rsidR="006F5DFD">
              <w:rPr>
                <w:noProof/>
                <w:webHidden/>
              </w:rPr>
              <w:tab/>
            </w:r>
            <w:r w:rsidR="006F5DFD">
              <w:rPr>
                <w:noProof/>
                <w:webHidden/>
              </w:rPr>
              <w:fldChar w:fldCharType="begin"/>
            </w:r>
            <w:r w:rsidR="006F5DFD">
              <w:rPr>
                <w:noProof/>
                <w:webHidden/>
              </w:rPr>
              <w:instrText xml:space="preserve"> PAGEREF _Toc166488821 \h </w:instrText>
            </w:r>
            <w:r w:rsidR="006F5DFD">
              <w:rPr>
                <w:noProof/>
                <w:webHidden/>
              </w:rPr>
            </w:r>
            <w:r w:rsidR="006F5DFD">
              <w:rPr>
                <w:noProof/>
                <w:webHidden/>
              </w:rPr>
              <w:fldChar w:fldCharType="separate"/>
            </w:r>
            <w:r w:rsidR="006F5DFD">
              <w:rPr>
                <w:noProof/>
                <w:webHidden/>
              </w:rPr>
              <w:t>4</w:t>
            </w:r>
            <w:r w:rsidR="006F5DFD">
              <w:rPr>
                <w:noProof/>
                <w:webHidden/>
              </w:rPr>
              <w:fldChar w:fldCharType="end"/>
            </w:r>
          </w:hyperlink>
        </w:p>
        <w:p w14:paraId="61BA0C27" w14:textId="3CD111A9" w:rsidR="006F5DFD" w:rsidRDefault="00EC6F18">
          <w:pPr>
            <w:pStyle w:val="TOC1"/>
            <w:tabs>
              <w:tab w:val="right" w:leader="dot" w:pos="10188"/>
            </w:tabs>
            <w:rPr>
              <w:rFonts w:asciiTheme="minorHAnsi" w:hAnsiTheme="minorHAnsi" w:cstheme="minorBidi"/>
              <w:noProof/>
              <w:color w:val="auto"/>
              <w:kern w:val="2"/>
              <w:lang w:eastAsia="en-GB"/>
              <w14:ligatures w14:val="standardContextual"/>
            </w:rPr>
          </w:pPr>
          <w:hyperlink w:anchor="_Toc166488822" w:history="1">
            <w:r w:rsidR="006F5DFD" w:rsidRPr="00E533FF">
              <w:rPr>
                <w:rStyle w:val="Hyperlink"/>
                <w:noProof/>
              </w:rPr>
              <w:t>Key findings</w:t>
            </w:r>
            <w:r w:rsidR="006F5DFD">
              <w:rPr>
                <w:noProof/>
                <w:webHidden/>
              </w:rPr>
              <w:tab/>
            </w:r>
            <w:r w:rsidR="006F5DFD">
              <w:rPr>
                <w:noProof/>
                <w:webHidden/>
              </w:rPr>
              <w:fldChar w:fldCharType="begin"/>
            </w:r>
            <w:r w:rsidR="006F5DFD">
              <w:rPr>
                <w:noProof/>
                <w:webHidden/>
              </w:rPr>
              <w:instrText xml:space="preserve"> PAGEREF _Toc166488822 \h </w:instrText>
            </w:r>
            <w:r w:rsidR="006F5DFD">
              <w:rPr>
                <w:noProof/>
                <w:webHidden/>
              </w:rPr>
            </w:r>
            <w:r w:rsidR="006F5DFD">
              <w:rPr>
                <w:noProof/>
                <w:webHidden/>
              </w:rPr>
              <w:fldChar w:fldCharType="separate"/>
            </w:r>
            <w:r w:rsidR="006F5DFD">
              <w:rPr>
                <w:noProof/>
                <w:webHidden/>
              </w:rPr>
              <w:t>5</w:t>
            </w:r>
            <w:r w:rsidR="006F5DFD">
              <w:rPr>
                <w:noProof/>
                <w:webHidden/>
              </w:rPr>
              <w:fldChar w:fldCharType="end"/>
            </w:r>
          </w:hyperlink>
        </w:p>
        <w:p w14:paraId="397129F5" w14:textId="51F0423D" w:rsidR="006F5DFD" w:rsidRDefault="00EC6F18">
          <w:pPr>
            <w:pStyle w:val="TOC1"/>
            <w:tabs>
              <w:tab w:val="right" w:leader="dot" w:pos="10188"/>
            </w:tabs>
            <w:rPr>
              <w:rFonts w:asciiTheme="minorHAnsi" w:hAnsiTheme="minorHAnsi" w:cstheme="minorBidi"/>
              <w:noProof/>
              <w:color w:val="auto"/>
              <w:kern w:val="2"/>
              <w:lang w:eastAsia="en-GB"/>
              <w14:ligatures w14:val="standardContextual"/>
            </w:rPr>
          </w:pPr>
          <w:hyperlink w:anchor="_Toc166488823" w:history="1">
            <w:r w:rsidR="006F5DFD" w:rsidRPr="00E533FF">
              <w:rPr>
                <w:rStyle w:val="Hyperlink"/>
                <w:noProof/>
              </w:rPr>
              <w:t>Annual STEM CLD Practitioner Survey 2022/23</w:t>
            </w:r>
            <w:r w:rsidR="006F5DFD">
              <w:rPr>
                <w:noProof/>
                <w:webHidden/>
              </w:rPr>
              <w:tab/>
            </w:r>
            <w:r w:rsidR="006F5DFD">
              <w:rPr>
                <w:noProof/>
                <w:webHidden/>
              </w:rPr>
              <w:fldChar w:fldCharType="begin"/>
            </w:r>
            <w:r w:rsidR="006F5DFD">
              <w:rPr>
                <w:noProof/>
                <w:webHidden/>
              </w:rPr>
              <w:instrText xml:space="preserve"> PAGEREF _Toc166488823 \h </w:instrText>
            </w:r>
            <w:r w:rsidR="006F5DFD">
              <w:rPr>
                <w:noProof/>
                <w:webHidden/>
              </w:rPr>
            </w:r>
            <w:r w:rsidR="006F5DFD">
              <w:rPr>
                <w:noProof/>
                <w:webHidden/>
              </w:rPr>
              <w:fldChar w:fldCharType="separate"/>
            </w:r>
            <w:r w:rsidR="006F5DFD">
              <w:rPr>
                <w:noProof/>
                <w:webHidden/>
              </w:rPr>
              <w:t>8</w:t>
            </w:r>
            <w:r w:rsidR="006F5DFD">
              <w:rPr>
                <w:noProof/>
                <w:webHidden/>
              </w:rPr>
              <w:fldChar w:fldCharType="end"/>
            </w:r>
          </w:hyperlink>
        </w:p>
        <w:p w14:paraId="45636429" w14:textId="4EBA9AF8" w:rsidR="006F5DFD" w:rsidRDefault="00EC6F18">
          <w:pPr>
            <w:pStyle w:val="TOC2"/>
            <w:tabs>
              <w:tab w:val="right" w:leader="dot" w:pos="10188"/>
            </w:tabs>
            <w:rPr>
              <w:rFonts w:asciiTheme="minorHAnsi" w:hAnsiTheme="minorHAnsi" w:cstheme="minorBidi"/>
              <w:noProof/>
              <w:color w:val="auto"/>
              <w:kern w:val="2"/>
              <w:lang w:eastAsia="en-GB"/>
              <w14:ligatures w14:val="standardContextual"/>
            </w:rPr>
          </w:pPr>
          <w:hyperlink w:anchor="_Toc166488824" w:history="1">
            <w:r w:rsidR="006F5DFD" w:rsidRPr="00E533FF">
              <w:rPr>
                <w:rStyle w:val="Hyperlink"/>
                <w:noProof/>
              </w:rPr>
              <w:t>About the survey</w:t>
            </w:r>
            <w:r w:rsidR="006F5DFD">
              <w:rPr>
                <w:noProof/>
                <w:webHidden/>
              </w:rPr>
              <w:tab/>
            </w:r>
            <w:r w:rsidR="006F5DFD">
              <w:rPr>
                <w:noProof/>
                <w:webHidden/>
              </w:rPr>
              <w:fldChar w:fldCharType="begin"/>
            </w:r>
            <w:r w:rsidR="006F5DFD">
              <w:rPr>
                <w:noProof/>
                <w:webHidden/>
              </w:rPr>
              <w:instrText xml:space="preserve"> PAGEREF _Toc166488824 \h </w:instrText>
            </w:r>
            <w:r w:rsidR="006F5DFD">
              <w:rPr>
                <w:noProof/>
                <w:webHidden/>
              </w:rPr>
            </w:r>
            <w:r w:rsidR="006F5DFD">
              <w:rPr>
                <w:noProof/>
                <w:webHidden/>
              </w:rPr>
              <w:fldChar w:fldCharType="separate"/>
            </w:r>
            <w:r w:rsidR="006F5DFD">
              <w:rPr>
                <w:noProof/>
                <w:webHidden/>
              </w:rPr>
              <w:t>8</w:t>
            </w:r>
            <w:r w:rsidR="006F5DFD">
              <w:rPr>
                <w:noProof/>
                <w:webHidden/>
              </w:rPr>
              <w:fldChar w:fldCharType="end"/>
            </w:r>
          </w:hyperlink>
        </w:p>
        <w:p w14:paraId="11064FAA" w14:textId="00E8A9F5" w:rsidR="006F5DFD" w:rsidRDefault="00EC6F18">
          <w:pPr>
            <w:pStyle w:val="TOC2"/>
            <w:tabs>
              <w:tab w:val="right" w:leader="dot" w:pos="10188"/>
            </w:tabs>
            <w:rPr>
              <w:rFonts w:asciiTheme="minorHAnsi" w:hAnsiTheme="minorHAnsi" w:cstheme="minorBidi"/>
              <w:noProof/>
              <w:color w:val="auto"/>
              <w:kern w:val="2"/>
              <w:lang w:eastAsia="en-GB"/>
              <w14:ligatures w14:val="standardContextual"/>
            </w:rPr>
          </w:pPr>
          <w:hyperlink w:anchor="_Toc166488825" w:history="1">
            <w:r w:rsidR="006F5DFD" w:rsidRPr="00E533FF">
              <w:rPr>
                <w:rStyle w:val="Hyperlink"/>
                <w:noProof/>
              </w:rPr>
              <w:t>About you</w:t>
            </w:r>
            <w:r w:rsidR="006F5DFD">
              <w:rPr>
                <w:noProof/>
                <w:webHidden/>
              </w:rPr>
              <w:tab/>
            </w:r>
            <w:r w:rsidR="006F5DFD">
              <w:rPr>
                <w:noProof/>
                <w:webHidden/>
              </w:rPr>
              <w:fldChar w:fldCharType="begin"/>
            </w:r>
            <w:r w:rsidR="006F5DFD">
              <w:rPr>
                <w:noProof/>
                <w:webHidden/>
              </w:rPr>
              <w:instrText xml:space="preserve"> PAGEREF _Toc166488825 \h </w:instrText>
            </w:r>
            <w:r w:rsidR="006F5DFD">
              <w:rPr>
                <w:noProof/>
                <w:webHidden/>
              </w:rPr>
            </w:r>
            <w:r w:rsidR="006F5DFD">
              <w:rPr>
                <w:noProof/>
                <w:webHidden/>
              </w:rPr>
              <w:fldChar w:fldCharType="separate"/>
            </w:r>
            <w:r w:rsidR="006F5DFD">
              <w:rPr>
                <w:noProof/>
                <w:webHidden/>
              </w:rPr>
              <w:t>10</w:t>
            </w:r>
            <w:r w:rsidR="006F5DFD">
              <w:rPr>
                <w:noProof/>
                <w:webHidden/>
              </w:rPr>
              <w:fldChar w:fldCharType="end"/>
            </w:r>
          </w:hyperlink>
        </w:p>
        <w:p w14:paraId="3A2AED46" w14:textId="7648410B" w:rsidR="006F5DFD" w:rsidRDefault="00EC6F18">
          <w:pPr>
            <w:pStyle w:val="TOC2"/>
            <w:tabs>
              <w:tab w:val="right" w:leader="dot" w:pos="10188"/>
            </w:tabs>
            <w:rPr>
              <w:rFonts w:asciiTheme="minorHAnsi" w:hAnsiTheme="minorHAnsi" w:cstheme="minorBidi"/>
              <w:noProof/>
              <w:color w:val="auto"/>
              <w:kern w:val="2"/>
              <w:lang w:eastAsia="en-GB"/>
              <w14:ligatures w14:val="standardContextual"/>
            </w:rPr>
          </w:pPr>
          <w:hyperlink w:anchor="_Toc166488826" w:history="1">
            <w:r w:rsidR="006F5DFD" w:rsidRPr="00E533FF">
              <w:rPr>
                <w:rStyle w:val="Hyperlink"/>
                <w:noProof/>
              </w:rPr>
              <w:t>Your professional learning</w:t>
            </w:r>
            <w:r w:rsidR="006F5DFD">
              <w:rPr>
                <w:noProof/>
                <w:webHidden/>
              </w:rPr>
              <w:tab/>
            </w:r>
            <w:r w:rsidR="006F5DFD">
              <w:rPr>
                <w:noProof/>
                <w:webHidden/>
              </w:rPr>
              <w:fldChar w:fldCharType="begin"/>
            </w:r>
            <w:r w:rsidR="006F5DFD">
              <w:rPr>
                <w:noProof/>
                <w:webHidden/>
              </w:rPr>
              <w:instrText xml:space="preserve"> PAGEREF _Toc166488826 \h </w:instrText>
            </w:r>
            <w:r w:rsidR="006F5DFD">
              <w:rPr>
                <w:noProof/>
                <w:webHidden/>
              </w:rPr>
            </w:r>
            <w:r w:rsidR="006F5DFD">
              <w:rPr>
                <w:noProof/>
                <w:webHidden/>
              </w:rPr>
              <w:fldChar w:fldCharType="separate"/>
            </w:r>
            <w:r w:rsidR="006F5DFD">
              <w:rPr>
                <w:noProof/>
                <w:webHidden/>
              </w:rPr>
              <w:t>14</w:t>
            </w:r>
            <w:r w:rsidR="006F5DFD">
              <w:rPr>
                <w:noProof/>
                <w:webHidden/>
              </w:rPr>
              <w:fldChar w:fldCharType="end"/>
            </w:r>
          </w:hyperlink>
        </w:p>
        <w:p w14:paraId="1BDD58F8" w14:textId="531E5173" w:rsidR="006F5DFD" w:rsidRDefault="00EC6F18">
          <w:pPr>
            <w:pStyle w:val="TOC2"/>
            <w:tabs>
              <w:tab w:val="right" w:leader="dot" w:pos="10188"/>
            </w:tabs>
            <w:rPr>
              <w:rFonts w:asciiTheme="minorHAnsi" w:hAnsiTheme="minorHAnsi" w:cstheme="minorBidi"/>
              <w:noProof/>
              <w:color w:val="auto"/>
              <w:kern w:val="2"/>
              <w:lang w:eastAsia="en-GB"/>
              <w14:ligatures w14:val="standardContextual"/>
            </w:rPr>
          </w:pPr>
          <w:hyperlink w:anchor="_Toc166488827" w:history="1">
            <w:r w:rsidR="006F5DFD" w:rsidRPr="00E533FF">
              <w:rPr>
                <w:rStyle w:val="Hyperlink"/>
                <w:noProof/>
              </w:rPr>
              <w:t>STEM in your practice</w:t>
            </w:r>
            <w:r w:rsidR="006F5DFD">
              <w:rPr>
                <w:noProof/>
                <w:webHidden/>
              </w:rPr>
              <w:tab/>
            </w:r>
            <w:r w:rsidR="006F5DFD">
              <w:rPr>
                <w:noProof/>
                <w:webHidden/>
              </w:rPr>
              <w:fldChar w:fldCharType="begin"/>
            </w:r>
            <w:r w:rsidR="006F5DFD">
              <w:rPr>
                <w:noProof/>
                <w:webHidden/>
              </w:rPr>
              <w:instrText xml:space="preserve"> PAGEREF _Toc166488827 \h </w:instrText>
            </w:r>
            <w:r w:rsidR="006F5DFD">
              <w:rPr>
                <w:noProof/>
                <w:webHidden/>
              </w:rPr>
            </w:r>
            <w:r w:rsidR="006F5DFD">
              <w:rPr>
                <w:noProof/>
                <w:webHidden/>
              </w:rPr>
              <w:fldChar w:fldCharType="separate"/>
            </w:r>
            <w:r w:rsidR="006F5DFD">
              <w:rPr>
                <w:noProof/>
                <w:webHidden/>
              </w:rPr>
              <w:t>23</w:t>
            </w:r>
            <w:r w:rsidR="006F5DFD">
              <w:rPr>
                <w:noProof/>
                <w:webHidden/>
              </w:rPr>
              <w:fldChar w:fldCharType="end"/>
            </w:r>
          </w:hyperlink>
        </w:p>
        <w:p w14:paraId="15AAE0F6" w14:textId="1306B9E8" w:rsidR="006F5DFD" w:rsidRDefault="00EC6F18">
          <w:pPr>
            <w:pStyle w:val="TOC1"/>
            <w:tabs>
              <w:tab w:val="right" w:leader="dot" w:pos="10188"/>
            </w:tabs>
            <w:rPr>
              <w:rFonts w:asciiTheme="minorHAnsi" w:hAnsiTheme="minorHAnsi" w:cstheme="minorBidi"/>
              <w:noProof/>
              <w:color w:val="auto"/>
              <w:kern w:val="2"/>
              <w:lang w:eastAsia="en-GB"/>
              <w14:ligatures w14:val="standardContextual"/>
            </w:rPr>
          </w:pPr>
          <w:hyperlink w:anchor="_Toc166488828" w:history="1">
            <w:r w:rsidR="006F5DFD" w:rsidRPr="00E533FF">
              <w:rPr>
                <w:rStyle w:val="Hyperlink"/>
                <w:noProof/>
              </w:rPr>
              <w:t>Education Scotland response</w:t>
            </w:r>
            <w:r w:rsidR="006F5DFD">
              <w:rPr>
                <w:noProof/>
                <w:webHidden/>
              </w:rPr>
              <w:tab/>
            </w:r>
            <w:r w:rsidR="006F5DFD">
              <w:rPr>
                <w:noProof/>
                <w:webHidden/>
              </w:rPr>
              <w:fldChar w:fldCharType="begin"/>
            </w:r>
            <w:r w:rsidR="006F5DFD">
              <w:rPr>
                <w:noProof/>
                <w:webHidden/>
              </w:rPr>
              <w:instrText xml:space="preserve"> PAGEREF _Toc166488828 \h </w:instrText>
            </w:r>
            <w:r w:rsidR="006F5DFD">
              <w:rPr>
                <w:noProof/>
                <w:webHidden/>
              </w:rPr>
            </w:r>
            <w:r w:rsidR="006F5DFD">
              <w:rPr>
                <w:noProof/>
                <w:webHidden/>
              </w:rPr>
              <w:fldChar w:fldCharType="separate"/>
            </w:r>
            <w:r w:rsidR="006F5DFD">
              <w:rPr>
                <w:noProof/>
                <w:webHidden/>
              </w:rPr>
              <w:t>27</w:t>
            </w:r>
            <w:r w:rsidR="006F5DFD">
              <w:rPr>
                <w:noProof/>
                <w:webHidden/>
              </w:rPr>
              <w:fldChar w:fldCharType="end"/>
            </w:r>
          </w:hyperlink>
        </w:p>
        <w:p w14:paraId="5785000D" w14:textId="6D33DB4B" w:rsidR="006F5DFD" w:rsidRDefault="00EC6F18">
          <w:pPr>
            <w:pStyle w:val="TOC1"/>
            <w:tabs>
              <w:tab w:val="right" w:leader="dot" w:pos="10188"/>
            </w:tabs>
            <w:rPr>
              <w:rFonts w:asciiTheme="minorHAnsi" w:hAnsiTheme="minorHAnsi" w:cstheme="minorBidi"/>
              <w:noProof/>
              <w:color w:val="auto"/>
              <w:kern w:val="2"/>
              <w:lang w:eastAsia="en-GB"/>
              <w14:ligatures w14:val="standardContextual"/>
            </w:rPr>
          </w:pPr>
          <w:hyperlink w:anchor="_Toc166488829" w:history="1">
            <w:r w:rsidR="006F5DFD" w:rsidRPr="00E533FF">
              <w:rPr>
                <w:rStyle w:val="Hyperlink"/>
                <w:rFonts w:eastAsia="Times New Roman"/>
                <w:noProof/>
                <w:lang w:eastAsia="en-GB"/>
              </w:rPr>
              <w:t>Appendix: Survey questions</w:t>
            </w:r>
            <w:r w:rsidR="006F5DFD">
              <w:rPr>
                <w:noProof/>
                <w:webHidden/>
              </w:rPr>
              <w:tab/>
            </w:r>
            <w:r w:rsidR="006F5DFD">
              <w:rPr>
                <w:noProof/>
                <w:webHidden/>
              </w:rPr>
              <w:fldChar w:fldCharType="begin"/>
            </w:r>
            <w:r w:rsidR="006F5DFD">
              <w:rPr>
                <w:noProof/>
                <w:webHidden/>
              </w:rPr>
              <w:instrText xml:space="preserve"> PAGEREF _Toc166488829 \h </w:instrText>
            </w:r>
            <w:r w:rsidR="006F5DFD">
              <w:rPr>
                <w:noProof/>
                <w:webHidden/>
              </w:rPr>
            </w:r>
            <w:r w:rsidR="006F5DFD">
              <w:rPr>
                <w:noProof/>
                <w:webHidden/>
              </w:rPr>
              <w:fldChar w:fldCharType="separate"/>
            </w:r>
            <w:r w:rsidR="006F5DFD">
              <w:rPr>
                <w:noProof/>
                <w:webHidden/>
              </w:rPr>
              <w:t>29</w:t>
            </w:r>
            <w:r w:rsidR="006F5DFD">
              <w:rPr>
                <w:noProof/>
                <w:webHidden/>
              </w:rPr>
              <w:fldChar w:fldCharType="end"/>
            </w:r>
          </w:hyperlink>
        </w:p>
        <w:p w14:paraId="5C1B4D75" w14:textId="245FE5E4" w:rsidR="00620CD8" w:rsidRDefault="00620CD8">
          <w:r>
            <w:fldChar w:fldCharType="end"/>
          </w:r>
        </w:p>
      </w:sdtContent>
    </w:sdt>
    <w:p w14:paraId="0888EFB2" w14:textId="71F3B54D" w:rsidR="00D35E15" w:rsidRDefault="00D35E15"/>
    <w:p w14:paraId="6031868C" w14:textId="77777777" w:rsidR="008A7B95" w:rsidRPr="001429D0" w:rsidRDefault="008A7B95" w:rsidP="00FA6404"/>
    <w:p w14:paraId="6703907C" w14:textId="77777777" w:rsidR="008A7B95" w:rsidRPr="001429D0" w:rsidRDefault="008A7B95" w:rsidP="00FA6404"/>
    <w:p w14:paraId="0ECAC6E8" w14:textId="77777777" w:rsidR="008A7B95" w:rsidRPr="001429D0" w:rsidRDefault="008A7B95" w:rsidP="00FA6404"/>
    <w:p w14:paraId="143D6E4D" w14:textId="77777777" w:rsidR="008A7B95" w:rsidRPr="001429D0" w:rsidRDefault="008A7B95" w:rsidP="00FA6404"/>
    <w:p w14:paraId="13BD4669" w14:textId="77777777" w:rsidR="008B05AE" w:rsidRPr="001429D0" w:rsidRDefault="008B05AE" w:rsidP="00FA6404"/>
    <w:p w14:paraId="132325B6" w14:textId="77777777" w:rsidR="00620CD8" w:rsidRDefault="00620CD8" w:rsidP="00FA6404">
      <w:pPr>
        <w:pStyle w:val="Heading1"/>
      </w:pPr>
      <w:bookmarkStart w:id="0" w:name="_Toc97563176"/>
      <w:bookmarkStart w:id="1" w:name="_Toc97565411"/>
      <w:bookmarkStart w:id="2" w:name="_Toc99977391"/>
      <w:r>
        <w:br w:type="page"/>
      </w:r>
    </w:p>
    <w:p w14:paraId="5F42D3BA" w14:textId="21609AD8" w:rsidR="007A6956" w:rsidRPr="001429D0" w:rsidRDefault="00620CD8" w:rsidP="00FA6404">
      <w:pPr>
        <w:pStyle w:val="Heading1"/>
      </w:pPr>
      <w:bookmarkStart w:id="3" w:name="_Toc166488819"/>
      <w:r>
        <w:lastRenderedPageBreak/>
        <w:t>List of t</w:t>
      </w:r>
      <w:r w:rsidR="00BF2579" w:rsidRPr="001429D0">
        <w:t>ables</w:t>
      </w:r>
      <w:bookmarkEnd w:id="0"/>
      <w:bookmarkEnd w:id="1"/>
      <w:bookmarkEnd w:id="2"/>
      <w:bookmarkEnd w:id="3"/>
    </w:p>
    <w:p w14:paraId="3478AD35" w14:textId="1D552294" w:rsidR="006F5DFD" w:rsidRDefault="00BF2579">
      <w:pPr>
        <w:pStyle w:val="TableofFigures"/>
        <w:tabs>
          <w:tab w:val="right" w:leader="dot" w:pos="10188"/>
        </w:tabs>
        <w:rPr>
          <w:rFonts w:asciiTheme="minorHAnsi" w:hAnsiTheme="minorHAnsi" w:cstheme="minorBidi"/>
          <w:noProof/>
          <w:color w:val="auto"/>
          <w:kern w:val="2"/>
          <w:lang w:eastAsia="en-GB"/>
          <w14:ligatures w14:val="standardContextual"/>
        </w:rPr>
      </w:pPr>
      <w:r w:rsidRPr="001429D0">
        <w:fldChar w:fldCharType="begin"/>
      </w:r>
      <w:r w:rsidRPr="001429D0">
        <w:instrText xml:space="preserve"> TOC \h \z \c "Table" </w:instrText>
      </w:r>
      <w:r w:rsidRPr="001429D0">
        <w:fldChar w:fldCharType="separate"/>
      </w:r>
      <w:hyperlink w:anchor="_Toc166488843" w:history="1">
        <w:r w:rsidR="006F5DFD" w:rsidRPr="004E2CD8">
          <w:rPr>
            <w:rStyle w:val="Hyperlink"/>
            <w:b/>
            <w:bCs/>
            <w:noProof/>
          </w:rPr>
          <w:t>Table 1:</w:t>
        </w:r>
        <w:r w:rsidR="006F5DFD" w:rsidRPr="004E2CD8">
          <w:rPr>
            <w:rStyle w:val="Hyperlink"/>
            <w:noProof/>
          </w:rPr>
          <w:t xml:space="preserve"> Number of responses to the Professional Learning in STEM surveys</w:t>
        </w:r>
        <w:r w:rsidR="006F5DFD">
          <w:rPr>
            <w:noProof/>
            <w:webHidden/>
          </w:rPr>
          <w:tab/>
        </w:r>
        <w:r w:rsidR="006F5DFD">
          <w:rPr>
            <w:noProof/>
            <w:webHidden/>
          </w:rPr>
          <w:fldChar w:fldCharType="begin"/>
        </w:r>
        <w:r w:rsidR="006F5DFD">
          <w:rPr>
            <w:noProof/>
            <w:webHidden/>
          </w:rPr>
          <w:instrText xml:space="preserve"> PAGEREF _Toc166488843 \h </w:instrText>
        </w:r>
        <w:r w:rsidR="006F5DFD">
          <w:rPr>
            <w:noProof/>
            <w:webHidden/>
          </w:rPr>
        </w:r>
        <w:r w:rsidR="006F5DFD">
          <w:rPr>
            <w:noProof/>
            <w:webHidden/>
          </w:rPr>
          <w:fldChar w:fldCharType="separate"/>
        </w:r>
        <w:r w:rsidR="006F5DFD">
          <w:rPr>
            <w:noProof/>
            <w:webHidden/>
          </w:rPr>
          <w:t>10</w:t>
        </w:r>
        <w:r w:rsidR="006F5DFD">
          <w:rPr>
            <w:noProof/>
            <w:webHidden/>
          </w:rPr>
          <w:fldChar w:fldCharType="end"/>
        </w:r>
      </w:hyperlink>
    </w:p>
    <w:p w14:paraId="14998CCB" w14:textId="1F8AAA56" w:rsidR="006F5DFD" w:rsidRDefault="00EC6F18">
      <w:pPr>
        <w:pStyle w:val="TableofFigures"/>
        <w:tabs>
          <w:tab w:val="right" w:leader="dot" w:pos="10188"/>
        </w:tabs>
        <w:rPr>
          <w:rFonts w:asciiTheme="minorHAnsi" w:hAnsiTheme="minorHAnsi" w:cstheme="minorBidi"/>
          <w:noProof/>
          <w:color w:val="auto"/>
          <w:kern w:val="2"/>
          <w:lang w:eastAsia="en-GB"/>
          <w14:ligatures w14:val="standardContextual"/>
        </w:rPr>
      </w:pPr>
      <w:hyperlink w:anchor="_Toc166488844" w:history="1">
        <w:r w:rsidR="006F5DFD" w:rsidRPr="004E2CD8">
          <w:rPr>
            <w:rStyle w:val="Hyperlink"/>
            <w:b/>
            <w:bCs/>
            <w:noProof/>
          </w:rPr>
          <w:t>Table 2</w:t>
        </w:r>
        <w:r w:rsidR="006F5DFD" w:rsidRPr="004E2CD8">
          <w:rPr>
            <w:rStyle w:val="Hyperlink"/>
            <w:noProof/>
          </w:rPr>
          <w:t>: STEM Partner comparison from 2018/19, 2020/21 and 2022/23 surveys</w:t>
        </w:r>
        <w:r w:rsidR="006F5DFD">
          <w:rPr>
            <w:noProof/>
            <w:webHidden/>
          </w:rPr>
          <w:tab/>
        </w:r>
        <w:r w:rsidR="006F5DFD">
          <w:rPr>
            <w:noProof/>
            <w:webHidden/>
          </w:rPr>
          <w:fldChar w:fldCharType="begin"/>
        </w:r>
        <w:r w:rsidR="006F5DFD">
          <w:rPr>
            <w:noProof/>
            <w:webHidden/>
          </w:rPr>
          <w:instrText xml:space="preserve"> PAGEREF _Toc166488844 \h </w:instrText>
        </w:r>
        <w:r w:rsidR="006F5DFD">
          <w:rPr>
            <w:noProof/>
            <w:webHidden/>
          </w:rPr>
        </w:r>
        <w:r w:rsidR="006F5DFD">
          <w:rPr>
            <w:noProof/>
            <w:webHidden/>
          </w:rPr>
          <w:fldChar w:fldCharType="separate"/>
        </w:r>
        <w:r w:rsidR="006F5DFD">
          <w:rPr>
            <w:noProof/>
            <w:webHidden/>
          </w:rPr>
          <w:t>12</w:t>
        </w:r>
        <w:r w:rsidR="006F5DFD">
          <w:rPr>
            <w:noProof/>
            <w:webHidden/>
          </w:rPr>
          <w:fldChar w:fldCharType="end"/>
        </w:r>
      </w:hyperlink>
    </w:p>
    <w:p w14:paraId="61BB069C" w14:textId="33F0DB38" w:rsidR="006F5DFD" w:rsidRDefault="00EC6F18">
      <w:pPr>
        <w:pStyle w:val="TableofFigures"/>
        <w:tabs>
          <w:tab w:val="right" w:leader="dot" w:pos="10188"/>
        </w:tabs>
        <w:rPr>
          <w:rFonts w:asciiTheme="minorHAnsi" w:hAnsiTheme="minorHAnsi" w:cstheme="minorBidi"/>
          <w:noProof/>
          <w:color w:val="auto"/>
          <w:kern w:val="2"/>
          <w:lang w:eastAsia="en-GB"/>
          <w14:ligatures w14:val="standardContextual"/>
        </w:rPr>
      </w:pPr>
      <w:hyperlink w:anchor="_Toc166488845" w:history="1">
        <w:r w:rsidR="006F5DFD" w:rsidRPr="004E2CD8">
          <w:rPr>
            <w:rStyle w:val="Hyperlink"/>
            <w:b/>
            <w:bCs/>
            <w:noProof/>
          </w:rPr>
          <w:t>Table 3:</w:t>
        </w:r>
        <w:r w:rsidR="006F5DFD" w:rsidRPr="004E2CD8">
          <w:rPr>
            <w:rStyle w:val="Hyperlink"/>
            <w:noProof/>
          </w:rPr>
          <w:t xml:space="preserve"> Comparison of finding a STEM partner (s) from 2018/19, 2020/21 and 2022/23 surveys</w:t>
        </w:r>
        <w:r w:rsidR="006F5DFD">
          <w:rPr>
            <w:noProof/>
            <w:webHidden/>
          </w:rPr>
          <w:tab/>
        </w:r>
        <w:r w:rsidR="006F5DFD">
          <w:rPr>
            <w:noProof/>
            <w:webHidden/>
          </w:rPr>
          <w:fldChar w:fldCharType="begin"/>
        </w:r>
        <w:r w:rsidR="006F5DFD">
          <w:rPr>
            <w:noProof/>
            <w:webHidden/>
          </w:rPr>
          <w:instrText xml:space="preserve"> PAGEREF _Toc166488845 \h </w:instrText>
        </w:r>
        <w:r w:rsidR="006F5DFD">
          <w:rPr>
            <w:noProof/>
            <w:webHidden/>
          </w:rPr>
        </w:r>
        <w:r w:rsidR="006F5DFD">
          <w:rPr>
            <w:noProof/>
            <w:webHidden/>
          </w:rPr>
          <w:fldChar w:fldCharType="separate"/>
        </w:r>
        <w:r w:rsidR="006F5DFD">
          <w:rPr>
            <w:noProof/>
            <w:webHidden/>
          </w:rPr>
          <w:t>13</w:t>
        </w:r>
        <w:r w:rsidR="006F5DFD">
          <w:rPr>
            <w:noProof/>
            <w:webHidden/>
          </w:rPr>
          <w:fldChar w:fldCharType="end"/>
        </w:r>
      </w:hyperlink>
    </w:p>
    <w:p w14:paraId="5EF977B8" w14:textId="43102203" w:rsidR="006F5DFD" w:rsidRDefault="00EC6F18">
      <w:pPr>
        <w:pStyle w:val="TableofFigures"/>
        <w:tabs>
          <w:tab w:val="right" w:leader="dot" w:pos="10188"/>
        </w:tabs>
        <w:rPr>
          <w:rFonts w:asciiTheme="minorHAnsi" w:hAnsiTheme="minorHAnsi" w:cstheme="minorBidi"/>
          <w:noProof/>
          <w:color w:val="auto"/>
          <w:kern w:val="2"/>
          <w:lang w:eastAsia="en-GB"/>
          <w14:ligatures w14:val="standardContextual"/>
        </w:rPr>
      </w:pPr>
      <w:hyperlink w:anchor="_Toc166488846" w:history="1">
        <w:r w:rsidR="006F5DFD" w:rsidRPr="004E2CD8">
          <w:rPr>
            <w:rStyle w:val="Hyperlink"/>
            <w:b/>
            <w:bCs/>
            <w:noProof/>
          </w:rPr>
          <w:t>Table 4.</w:t>
        </w:r>
        <w:r w:rsidR="006F5DFD" w:rsidRPr="004E2CD8">
          <w:rPr>
            <w:rStyle w:val="Hyperlink"/>
            <w:noProof/>
          </w:rPr>
          <w:t xml:space="preserve"> Types of professional learning accessed by practitioners and the impact on learning</w:t>
        </w:r>
        <w:r w:rsidR="006F5DFD">
          <w:rPr>
            <w:noProof/>
            <w:webHidden/>
          </w:rPr>
          <w:tab/>
        </w:r>
        <w:r w:rsidR="006F5DFD">
          <w:rPr>
            <w:noProof/>
            <w:webHidden/>
          </w:rPr>
          <w:fldChar w:fldCharType="begin"/>
        </w:r>
        <w:r w:rsidR="006F5DFD">
          <w:rPr>
            <w:noProof/>
            <w:webHidden/>
          </w:rPr>
          <w:instrText xml:space="preserve"> PAGEREF _Toc166488846 \h </w:instrText>
        </w:r>
        <w:r w:rsidR="006F5DFD">
          <w:rPr>
            <w:noProof/>
            <w:webHidden/>
          </w:rPr>
        </w:r>
        <w:r w:rsidR="006F5DFD">
          <w:rPr>
            <w:noProof/>
            <w:webHidden/>
          </w:rPr>
          <w:fldChar w:fldCharType="separate"/>
        </w:r>
        <w:r w:rsidR="006F5DFD">
          <w:rPr>
            <w:noProof/>
            <w:webHidden/>
          </w:rPr>
          <w:t>16</w:t>
        </w:r>
        <w:r w:rsidR="006F5DFD">
          <w:rPr>
            <w:noProof/>
            <w:webHidden/>
          </w:rPr>
          <w:fldChar w:fldCharType="end"/>
        </w:r>
      </w:hyperlink>
    </w:p>
    <w:p w14:paraId="2372C103" w14:textId="35183FF2" w:rsidR="006F5DFD" w:rsidRDefault="00EC6F18">
      <w:pPr>
        <w:pStyle w:val="TableofFigures"/>
        <w:tabs>
          <w:tab w:val="right" w:leader="dot" w:pos="10188"/>
        </w:tabs>
        <w:rPr>
          <w:rFonts w:asciiTheme="minorHAnsi" w:hAnsiTheme="minorHAnsi" w:cstheme="minorBidi"/>
          <w:noProof/>
          <w:color w:val="auto"/>
          <w:kern w:val="2"/>
          <w:lang w:eastAsia="en-GB"/>
          <w14:ligatures w14:val="standardContextual"/>
        </w:rPr>
      </w:pPr>
      <w:hyperlink w:anchor="_Toc166488847" w:history="1">
        <w:r w:rsidR="006F5DFD" w:rsidRPr="004E2CD8">
          <w:rPr>
            <w:rStyle w:val="Hyperlink"/>
            <w:b/>
            <w:noProof/>
          </w:rPr>
          <w:t>Table 5.</w:t>
        </w:r>
        <w:r w:rsidR="006F5DFD" w:rsidRPr="004E2CD8">
          <w:rPr>
            <w:rStyle w:val="Hyperlink"/>
            <w:noProof/>
          </w:rPr>
          <w:t xml:space="preserve"> Organisations that provided STEM professional learning</w:t>
        </w:r>
        <w:r w:rsidR="006F5DFD">
          <w:rPr>
            <w:noProof/>
            <w:webHidden/>
          </w:rPr>
          <w:tab/>
        </w:r>
        <w:r w:rsidR="006F5DFD">
          <w:rPr>
            <w:noProof/>
            <w:webHidden/>
          </w:rPr>
          <w:fldChar w:fldCharType="begin"/>
        </w:r>
        <w:r w:rsidR="006F5DFD">
          <w:rPr>
            <w:noProof/>
            <w:webHidden/>
          </w:rPr>
          <w:instrText xml:space="preserve"> PAGEREF _Toc166488847 \h </w:instrText>
        </w:r>
        <w:r w:rsidR="006F5DFD">
          <w:rPr>
            <w:noProof/>
            <w:webHidden/>
          </w:rPr>
        </w:r>
        <w:r w:rsidR="006F5DFD">
          <w:rPr>
            <w:noProof/>
            <w:webHidden/>
          </w:rPr>
          <w:fldChar w:fldCharType="separate"/>
        </w:r>
        <w:r w:rsidR="006F5DFD">
          <w:rPr>
            <w:noProof/>
            <w:webHidden/>
          </w:rPr>
          <w:t>17</w:t>
        </w:r>
        <w:r w:rsidR="006F5DFD">
          <w:rPr>
            <w:noProof/>
            <w:webHidden/>
          </w:rPr>
          <w:fldChar w:fldCharType="end"/>
        </w:r>
      </w:hyperlink>
    </w:p>
    <w:p w14:paraId="04634A8A" w14:textId="344E2162" w:rsidR="006F5DFD" w:rsidRDefault="00EC6F18">
      <w:pPr>
        <w:pStyle w:val="TableofFigures"/>
        <w:tabs>
          <w:tab w:val="right" w:leader="dot" w:pos="10188"/>
        </w:tabs>
        <w:rPr>
          <w:rFonts w:asciiTheme="minorHAnsi" w:hAnsiTheme="minorHAnsi" w:cstheme="minorBidi"/>
          <w:noProof/>
          <w:color w:val="auto"/>
          <w:kern w:val="2"/>
          <w:lang w:eastAsia="en-GB"/>
          <w14:ligatures w14:val="standardContextual"/>
        </w:rPr>
      </w:pPr>
      <w:hyperlink w:anchor="_Toc166488848" w:history="1">
        <w:r w:rsidR="006F5DFD" w:rsidRPr="004E2CD8">
          <w:rPr>
            <w:rStyle w:val="Hyperlink"/>
            <w:b/>
            <w:bCs/>
            <w:noProof/>
          </w:rPr>
          <w:t>Table 6</w:t>
        </w:r>
        <w:r w:rsidR="006F5DFD" w:rsidRPr="004E2CD8">
          <w:rPr>
            <w:rStyle w:val="Hyperlink"/>
            <w:noProof/>
          </w:rPr>
          <w:t>: Comparison of ease of access to STEM professional learning across all survey years</w:t>
        </w:r>
        <w:r w:rsidR="006F5DFD">
          <w:rPr>
            <w:noProof/>
            <w:webHidden/>
          </w:rPr>
          <w:tab/>
        </w:r>
        <w:r w:rsidR="006F5DFD">
          <w:rPr>
            <w:noProof/>
            <w:webHidden/>
          </w:rPr>
          <w:fldChar w:fldCharType="begin"/>
        </w:r>
        <w:r w:rsidR="006F5DFD">
          <w:rPr>
            <w:noProof/>
            <w:webHidden/>
          </w:rPr>
          <w:instrText xml:space="preserve"> PAGEREF _Toc166488848 \h </w:instrText>
        </w:r>
        <w:r w:rsidR="006F5DFD">
          <w:rPr>
            <w:noProof/>
            <w:webHidden/>
          </w:rPr>
        </w:r>
        <w:r w:rsidR="006F5DFD">
          <w:rPr>
            <w:noProof/>
            <w:webHidden/>
          </w:rPr>
          <w:fldChar w:fldCharType="separate"/>
        </w:r>
        <w:r w:rsidR="006F5DFD">
          <w:rPr>
            <w:noProof/>
            <w:webHidden/>
          </w:rPr>
          <w:t>18</w:t>
        </w:r>
        <w:r w:rsidR="006F5DFD">
          <w:rPr>
            <w:noProof/>
            <w:webHidden/>
          </w:rPr>
          <w:fldChar w:fldCharType="end"/>
        </w:r>
      </w:hyperlink>
    </w:p>
    <w:p w14:paraId="702F3751" w14:textId="0F5B2364" w:rsidR="006F5DFD" w:rsidRDefault="00EC6F18">
      <w:pPr>
        <w:pStyle w:val="TableofFigures"/>
        <w:tabs>
          <w:tab w:val="right" w:leader="dot" w:pos="10188"/>
        </w:tabs>
        <w:rPr>
          <w:rFonts w:asciiTheme="minorHAnsi" w:hAnsiTheme="minorHAnsi" w:cstheme="minorBidi"/>
          <w:noProof/>
          <w:color w:val="auto"/>
          <w:kern w:val="2"/>
          <w:lang w:eastAsia="en-GB"/>
          <w14:ligatures w14:val="standardContextual"/>
        </w:rPr>
      </w:pPr>
      <w:hyperlink w:anchor="_Toc166488849" w:history="1">
        <w:r w:rsidR="006F5DFD" w:rsidRPr="004E2CD8">
          <w:rPr>
            <w:rStyle w:val="Hyperlink"/>
            <w:b/>
            <w:bCs/>
            <w:noProof/>
          </w:rPr>
          <w:t>Table 7:</w:t>
        </w:r>
        <w:r w:rsidR="006F5DFD" w:rsidRPr="004E2CD8">
          <w:rPr>
            <w:rStyle w:val="Hyperlink"/>
            <w:noProof/>
          </w:rPr>
          <w:t xml:space="preserve"> Main barriers to accessing professional learning in STEM</w:t>
        </w:r>
        <w:r w:rsidR="006F5DFD">
          <w:rPr>
            <w:noProof/>
            <w:webHidden/>
          </w:rPr>
          <w:tab/>
        </w:r>
        <w:r w:rsidR="006F5DFD">
          <w:rPr>
            <w:noProof/>
            <w:webHidden/>
          </w:rPr>
          <w:fldChar w:fldCharType="begin"/>
        </w:r>
        <w:r w:rsidR="006F5DFD">
          <w:rPr>
            <w:noProof/>
            <w:webHidden/>
          </w:rPr>
          <w:instrText xml:space="preserve"> PAGEREF _Toc166488849 \h </w:instrText>
        </w:r>
        <w:r w:rsidR="006F5DFD">
          <w:rPr>
            <w:noProof/>
            <w:webHidden/>
          </w:rPr>
        </w:r>
        <w:r w:rsidR="006F5DFD">
          <w:rPr>
            <w:noProof/>
            <w:webHidden/>
          </w:rPr>
          <w:fldChar w:fldCharType="separate"/>
        </w:r>
        <w:r w:rsidR="006F5DFD">
          <w:rPr>
            <w:noProof/>
            <w:webHidden/>
          </w:rPr>
          <w:t>20</w:t>
        </w:r>
        <w:r w:rsidR="006F5DFD">
          <w:rPr>
            <w:noProof/>
            <w:webHidden/>
          </w:rPr>
          <w:fldChar w:fldCharType="end"/>
        </w:r>
      </w:hyperlink>
    </w:p>
    <w:p w14:paraId="5E6A1E8D" w14:textId="6F4BD390" w:rsidR="006F5DFD" w:rsidRDefault="00EC6F18">
      <w:pPr>
        <w:pStyle w:val="TableofFigures"/>
        <w:tabs>
          <w:tab w:val="right" w:leader="dot" w:pos="10188"/>
        </w:tabs>
        <w:rPr>
          <w:rFonts w:asciiTheme="minorHAnsi" w:hAnsiTheme="minorHAnsi" w:cstheme="minorBidi"/>
          <w:noProof/>
          <w:color w:val="auto"/>
          <w:kern w:val="2"/>
          <w:lang w:eastAsia="en-GB"/>
          <w14:ligatures w14:val="standardContextual"/>
        </w:rPr>
      </w:pPr>
      <w:hyperlink w:anchor="_Toc166488850" w:history="1">
        <w:r w:rsidR="006F5DFD" w:rsidRPr="004E2CD8">
          <w:rPr>
            <w:rStyle w:val="Hyperlink"/>
            <w:b/>
            <w:noProof/>
          </w:rPr>
          <w:t>Table 8.</w:t>
        </w:r>
        <w:r w:rsidR="006F5DFD" w:rsidRPr="004E2CD8">
          <w:rPr>
            <w:rStyle w:val="Hyperlink"/>
            <w:noProof/>
          </w:rPr>
          <w:t xml:space="preserve"> Top STEM professional learning priorities in 2018/19 and 2020/21</w:t>
        </w:r>
        <w:r w:rsidR="006F5DFD">
          <w:rPr>
            <w:noProof/>
            <w:webHidden/>
          </w:rPr>
          <w:tab/>
        </w:r>
        <w:r w:rsidR="006F5DFD">
          <w:rPr>
            <w:noProof/>
            <w:webHidden/>
          </w:rPr>
          <w:fldChar w:fldCharType="begin"/>
        </w:r>
        <w:r w:rsidR="006F5DFD">
          <w:rPr>
            <w:noProof/>
            <w:webHidden/>
          </w:rPr>
          <w:instrText xml:space="preserve"> PAGEREF _Toc166488850 \h </w:instrText>
        </w:r>
        <w:r w:rsidR="006F5DFD">
          <w:rPr>
            <w:noProof/>
            <w:webHidden/>
          </w:rPr>
        </w:r>
        <w:r w:rsidR="006F5DFD">
          <w:rPr>
            <w:noProof/>
            <w:webHidden/>
          </w:rPr>
          <w:fldChar w:fldCharType="separate"/>
        </w:r>
        <w:r w:rsidR="006F5DFD">
          <w:rPr>
            <w:noProof/>
            <w:webHidden/>
          </w:rPr>
          <w:t>21</w:t>
        </w:r>
        <w:r w:rsidR="006F5DFD">
          <w:rPr>
            <w:noProof/>
            <w:webHidden/>
          </w:rPr>
          <w:fldChar w:fldCharType="end"/>
        </w:r>
      </w:hyperlink>
    </w:p>
    <w:p w14:paraId="2822F871" w14:textId="23E5A326" w:rsidR="006F5DFD" w:rsidRDefault="00EC6F18">
      <w:pPr>
        <w:pStyle w:val="TableofFigures"/>
        <w:tabs>
          <w:tab w:val="right" w:leader="dot" w:pos="10188"/>
        </w:tabs>
        <w:rPr>
          <w:rFonts w:asciiTheme="minorHAnsi" w:hAnsiTheme="minorHAnsi" w:cstheme="minorBidi"/>
          <w:noProof/>
          <w:color w:val="auto"/>
          <w:kern w:val="2"/>
          <w:lang w:eastAsia="en-GB"/>
          <w14:ligatures w14:val="standardContextual"/>
        </w:rPr>
      </w:pPr>
      <w:hyperlink w:anchor="_Toc166488851" w:history="1">
        <w:r w:rsidR="006F5DFD" w:rsidRPr="004E2CD8">
          <w:rPr>
            <w:rStyle w:val="Hyperlink"/>
            <w:b/>
            <w:bCs/>
            <w:noProof/>
          </w:rPr>
          <w:t>Table 9</w:t>
        </w:r>
        <w:r w:rsidR="006F5DFD" w:rsidRPr="004E2CD8">
          <w:rPr>
            <w:rStyle w:val="Hyperlink"/>
            <w:noProof/>
          </w:rPr>
          <w:t>: STEM professional learning opportunities with greatest anticipated impact from 2017/2018, 2018/2019, 2020/21 and 2022/23 surveys</w:t>
        </w:r>
        <w:r w:rsidR="006F5DFD">
          <w:rPr>
            <w:noProof/>
            <w:webHidden/>
          </w:rPr>
          <w:tab/>
        </w:r>
        <w:r w:rsidR="006F5DFD">
          <w:rPr>
            <w:noProof/>
            <w:webHidden/>
          </w:rPr>
          <w:fldChar w:fldCharType="begin"/>
        </w:r>
        <w:r w:rsidR="006F5DFD">
          <w:rPr>
            <w:noProof/>
            <w:webHidden/>
          </w:rPr>
          <w:instrText xml:space="preserve"> PAGEREF _Toc166488851 \h </w:instrText>
        </w:r>
        <w:r w:rsidR="006F5DFD">
          <w:rPr>
            <w:noProof/>
            <w:webHidden/>
          </w:rPr>
        </w:r>
        <w:r w:rsidR="006F5DFD">
          <w:rPr>
            <w:noProof/>
            <w:webHidden/>
          </w:rPr>
          <w:fldChar w:fldCharType="separate"/>
        </w:r>
        <w:r w:rsidR="006F5DFD">
          <w:rPr>
            <w:noProof/>
            <w:webHidden/>
          </w:rPr>
          <w:t>22</w:t>
        </w:r>
        <w:r w:rsidR="006F5DFD">
          <w:rPr>
            <w:noProof/>
            <w:webHidden/>
          </w:rPr>
          <w:fldChar w:fldCharType="end"/>
        </w:r>
      </w:hyperlink>
    </w:p>
    <w:p w14:paraId="60A1CC22" w14:textId="4BBF2A90" w:rsidR="006F5DFD" w:rsidRDefault="00EC6F18">
      <w:pPr>
        <w:pStyle w:val="TableofFigures"/>
        <w:tabs>
          <w:tab w:val="right" w:leader="dot" w:pos="10188"/>
        </w:tabs>
        <w:rPr>
          <w:rFonts w:asciiTheme="minorHAnsi" w:hAnsiTheme="minorHAnsi" w:cstheme="minorBidi"/>
          <w:noProof/>
          <w:color w:val="auto"/>
          <w:kern w:val="2"/>
          <w:lang w:eastAsia="en-GB"/>
          <w14:ligatures w14:val="standardContextual"/>
        </w:rPr>
      </w:pPr>
      <w:hyperlink w:anchor="_Toc166488852" w:history="1">
        <w:r w:rsidR="006F5DFD" w:rsidRPr="004E2CD8">
          <w:rPr>
            <w:rStyle w:val="Hyperlink"/>
            <w:b/>
            <w:bCs/>
            <w:noProof/>
          </w:rPr>
          <w:t>Table 10</w:t>
        </w:r>
        <w:r w:rsidR="006F5DFD" w:rsidRPr="004E2CD8">
          <w:rPr>
            <w:rStyle w:val="Hyperlink"/>
            <w:noProof/>
          </w:rPr>
          <w:t>: Confidence levels in discrete areas of STEM</w:t>
        </w:r>
        <w:r w:rsidR="006F5DFD">
          <w:rPr>
            <w:noProof/>
            <w:webHidden/>
          </w:rPr>
          <w:tab/>
        </w:r>
        <w:r w:rsidR="006F5DFD">
          <w:rPr>
            <w:noProof/>
            <w:webHidden/>
          </w:rPr>
          <w:fldChar w:fldCharType="begin"/>
        </w:r>
        <w:r w:rsidR="006F5DFD">
          <w:rPr>
            <w:noProof/>
            <w:webHidden/>
          </w:rPr>
          <w:instrText xml:space="preserve"> PAGEREF _Toc166488852 \h </w:instrText>
        </w:r>
        <w:r w:rsidR="006F5DFD">
          <w:rPr>
            <w:noProof/>
            <w:webHidden/>
          </w:rPr>
        </w:r>
        <w:r w:rsidR="006F5DFD">
          <w:rPr>
            <w:noProof/>
            <w:webHidden/>
          </w:rPr>
          <w:fldChar w:fldCharType="separate"/>
        </w:r>
        <w:r w:rsidR="006F5DFD">
          <w:rPr>
            <w:noProof/>
            <w:webHidden/>
          </w:rPr>
          <w:t>25</w:t>
        </w:r>
        <w:r w:rsidR="006F5DFD">
          <w:rPr>
            <w:noProof/>
            <w:webHidden/>
          </w:rPr>
          <w:fldChar w:fldCharType="end"/>
        </w:r>
      </w:hyperlink>
    </w:p>
    <w:p w14:paraId="3A212053" w14:textId="3166C787" w:rsidR="006F5DFD" w:rsidRDefault="00EC6F18">
      <w:pPr>
        <w:pStyle w:val="TableofFigures"/>
        <w:tabs>
          <w:tab w:val="right" w:leader="dot" w:pos="10188"/>
        </w:tabs>
        <w:rPr>
          <w:rFonts w:asciiTheme="minorHAnsi" w:hAnsiTheme="minorHAnsi" w:cstheme="minorBidi"/>
          <w:noProof/>
          <w:color w:val="auto"/>
          <w:kern w:val="2"/>
          <w:lang w:eastAsia="en-GB"/>
          <w14:ligatures w14:val="standardContextual"/>
        </w:rPr>
      </w:pPr>
      <w:hyperlink w:anchor="_Toc166488853" w:history="1">
        <w:r w:rsidR="006F5DFD" w:rsidRPr="004E2CD8">
          <w:rPr>
            <w:rStyle w:val="Hyperlink"/>
            <w:b/>
            <w:bCs/>
            <w:noProof/>
          </w:rPr>
          <w:t>Table 11:</w:t>
        </w:r>
        <w:r w:rsidR="006F5DFD" w:rsidRPr="004E2CD8">
          <w:rPr>
            <w:rStyle w:val="Hyperlink"/>
            <w:noProof/>
          </w:rPr>
          <w:t xml:space="preserve"> Awareness of STEM Nation Award programme and IGBE and equalities toolkit for CLD</w:t>
        </w:r>
        <w:r w:rsidR="006F5DFD">
          <w:rPr>
            <w:noProof/>
            <w:webHidden/>
          </w:rPr>
          <w:tab/>
        </w:r>
        <w:r w:rsidR="006F5DFD">
          <w:rPr>
            <w:noProof/>
            <w:webHidden/>
          </w:rPr>
          <w:fldChar w:fldCharType="begin"/>
        </w:r>
        <w:r w:rsidR="006F5DFD">
          <w:rPr>
            <w:noProof/>
            <w:webHidden/>
          </w:rPr>
          <w:instrText xml:space="preserve"> PAGEREF _Toc166488853 \h </w:instrText>
        </w:r>
        <w:r w:rsidR="006F5DFD">
          <w:rPr>
            <w:noProof/>
            <w:webHidden/>
          </w:rPr>
        </w:r>
        <w:r w:rsidR="006F5DFD">
          <w:rPr>
            <w:noProof/>
            <w:webHidden/>
          </w:rPr>
          <w:fldChar w:fldCharType="separate"/>
        </w:r>
        <w:r w:rsidR="006F5DFD">
          <w:rPr>
            <w:noProof/>
            <w:webHidden/>
          </w:rPr>
          <w:t>26</w:t>
        </w:r>
        <w:r w:rsidR="006F5DFD">
          <w:rPr>
            <w:noProof/>
            <w:webHidden/>
          </w:rPr>
          <w:fldChar w:fldCharType="end"/>
        </w:r>
      </w:hyperlink>
    </w:p>
    <w:p w14:paraId="221993E8" w14:textId="23E1E02E" w:rsidR="00620CD8" w:rsidRDefault="00BF2579" w:rsidP="00620CD8">
      <w:r w:rsidRPr="001429D0">
        <w:fldChar w:fldCharType="end"/>
      </w:r>
    </w:p>
    <w:p w14:paraId="0EF542A9" w14:textId="59E9AEC4" w:rsidR="00620CD8" w:rsidRDefault="00620CD8" w:rsidP="00620CD8">
      <w:pPr>
        <w:pStyle w:val="Heading1"/>
      </w:pPr>
      <w:bookmarkStart w:id="4" w:name="_Toc166488820"/>
      <w:r>
        <w:t>List of f</w:t>
      </w:r>
      <w:r w:rsidRPr="001429D0">
        <w:t>igures</w:t>
      </w:r>
      <w:bookmarkEnd w:id="4"/>
    </w:p>
    <w:p w14:paraId="3D566480" w14:textId="55D02AA9" w:rsidR="006F5DFD" w:rsidRDefault="00620CD8">
      <w:pPr>
        <w:pStyle w:val="TableofFigures"/>
        <w:tabs>
          <w:tab w:val="right" w:leader="dot" w:pos="10188"/>
        </w:tabs>
        <w:rPr>
          <w:rFonts w:asciiTheme="minorHAnsi" w:hAnsiTheme="minorHAnsi" w:cstheme="minorBidi"/>
          <w:noProof/>
          <w:color w:val="auto"/>
          <w:kern w:val="2"/>
          <w:lang w:eastAsia="en-GB"/>
          <w14:ligatures w14:val="standardContextual"/>
        </w:rPr>
      </w:pPr>
      <w:r>
        <w:fldChar w:fldCharType="begin"/>
      </w:r>
      <w:r>
        <w:instrText xml:space="preserve"> TOC \h \z \c "Figure" </w:instrText>
      </w:r>
      <w:r>
        <w:fldChar w:fldCharType="separate"/>
      </w:r>
      <w:hyperlink w:anchor="_Toc166488855" w:history="1">
        <w:r w:rsidR="006F5DFD" w:rsidRPr="00E546D1">
          <w:rPr>
            <w:rStyle w:val="Hyperlink"/>
            <w:b/>
            <w:bCs/>
            <w:noProof/>
          </w:rPr>
          <w:t>Figure 1:</w:t>
        </w:r>
        <w:r w:rsidR="006F5DFD" w:rsidRPr="00E546D1">
          <w:rPr>
            <w:rStyle w:val="Hyperlink"/>
            <w:noProof/>
          </w:rPr>
          <w:t xml:space="preserve"> Number of responses by organisation type</w:t>
        </w:r>
        <w:r w:rsidR="006F5DFD">
          <w:rPr>
            <w:noProof/>
            <w:webHidden/>
          </w:rPr>
          <w:tab/>
        </w:r>
        <w:r w:rsidR="006F5DFD">
          <w:rPr>
            <w:noProof/>
            <w:webHidden/>
          </w:rPr>
          <w:fldChar w:fldCharType="begin"/>
        </w:r>
        <w:r w:rsidR="006F5DFD">
          <w:rPr>
            <w:noProof/>
            <w:webHidden/>
          </w:rPr>
          <w:instrText xml:space="preserve"> PAGEREF _Toc166488855 \h </w:instrText>
        </w:r>
        <w:r w:rsidR="006F5DFD">
          <w:rPr>
            <w:noProof/>
            <w:webHidden/>
          </w:rPr>
        </w:r>
        <w:r w:rsidR="006F5DFD">
          <w:rPr>
            <w:noProof/>
            <w:webHidden/>
          </w:rPr>
          <w:fldChar w:fldCharType="separate"/>
        </w:r>
        <w:r w:rsidR="006F5DFD">
          <w:rPr>
            <w:noProof/>
            <w:webHidden/>
          </w:rPr>
          <w:t>10</w:t>
        </w:r>
        <w:r w:rsidR="006F5DFD">
          <w:rPr>
            <w:noProof/>
            <w:webHidden/>
          </w:rPr>
          <w:fldChar w:fldCharType="end"/>
        </w:r>
      </w:hyperlink>
    </w:p>
    <w:p w14:paraId="365A66C1" w14:textId="6EAC83E8" w:rsidR="006F5DFD" w:rsidRDefault="00EC6F18">
      <w:pPr>
        <w:pStyle w:val="TableofFigures"/>
        <w:tabs>
          <w:tab w:val="right" w:leader="dot" w:pos="10188"/>
        </w:tabs>
        <w:rPr>
          <w:rFonts w:asciiTheme="minorHAnsi" w:hAnsiTheme="minorHAnsi" w:cstheme="minorBidi"/>
          <w:noProof/>
          <w:color w:val="auto"/>
          <w:kern w:val="2"/>
          <w:lang w:eastAsia="en-GB"/>
          <w14:ligatures w14:val="standardContextual"/>
        </w:rPr>
      </w:pPr>
      <w:hyperlink w:anchor="_Toc166488856" w:history="1">
        <w:r w:rsidR="006F5DFD" w:rsidRPr="00E546D1">
          <w:rPr>
            <w:rStyle w:val="Hyperlink"/>
            <w:b/>
            <w:bCs/>
            <w:noProof/>
          </w:rPr>
          <w:t>Figure 2</w:t>
        </w:r>
        <w:r w:rsidR="006F5DFD" w:rsidRPr="00E546D1">
          <w:rPr>
            <w:rStyle w:val="Hyperlink"/>
            <w:noProof/>
          </w:rPr>
          <w:t>: Number of responses by role</w:t>
        </w:r>
        <w:r w:rsidR="006F5DFD">
          <w:rPr>
            <w:noProof/>
            <w:webHidden/>
          </w:rPr>
          <w:tab/>
        </w:r>
        <w:r w:rsidR="006F5DFD">
          <w:rPr>
            <w:noProof/>
            <w:webHidden/>
          </w:rPr>
          <w:fldChar w:fldCharType="begin"/>
        </w:r>
        <w:r w:rsidR="006F5DFD">
          <w:rPr>
            <w:noProof/>
            <w:webHidden/>
          </w:rPr>
          <w:instrText xml:space="preserve"> PAGEREF _Toc166488856 \h </w:instrText>
        </w:r>
        <w:r w:rsidR="006F5DFD">
          <w:rPr>
            <w:noProof/>
            <w:webHidden/>
          </w:rPr>
        </w:r>
        <w:r w:rsidR="006F5DFD">
          <w:rPr>
            <w:noProof/>
            <w:webHidden/>
          </w:rPr>
          <w:fldChar w:fldCharType="separate"/>
        </w:r>
        <w:r w:rsidR="006F5DFD">
          <w:rPr>
            <w:noProof/>
            <w:webHidden/>
          </w:rPr>
          <w:t>11</w:t>
        </w:r>
        <w:r w:rsidR="006F5DFD">
          <w:rPr>
            <w:noProof/>
            <w:webHidden/>
          </w:rPr>
          <w:fldChar w:fldCharType="end"/>
        </w:r>
      </w:hyperlink>
    </w:p>
    <w:p w14:paraId="4524D54D" w14:textId="525290BB" w:rsidR="006F5DFD" w:rsidRDefault="00EC6F18">
      <w:pPr>
        <w:pStyle w:val="TableofFigures"/>
        <w:tabs>
          <w:tab w:val="right" w:leader="dot" w:pos="10188"/>
        </w:tabs>
        <w:rPr>
          <w:rFonts w:asciiTheme="minorHAnsi" w:hAnsiTheme="minorHAnsi" w:cstheme="minorBidi"/>
          <w:noProof/>
          <w:color w:val="auto"/>
          <w:kern w:val="2"/>
          <w:lang w:eastAsia="en-GB"/>
          <w14:ligatures w14:val="standardContextual"/>
        </w:rPr>
      </w:pPr>
      <w:hyperlink w:anchor="_Toc166488857" w:history="1">
        <w:r w:rsidR="006F5DFD" w:rsidRPr="00E546D1">
          <w:rPr>
            <w:rStyle w:val="Hyperlink"/>
            <w:b/>
            <w:bCs/>
            <w:noProof/>
          </w:rPr>
          <w:t>Figure 3</w:t>
        </w:r>
        <w:r w:rsidR="006F5DFD" w:rsidRPr="00E546D1">
          <w:rPr>
            <w:rStyle w:val="Hyperlink"/>
            <w:noProof/>
          </w:rPr>
          <w:t>: Respondents' work pattern</w:t>
        </w:r>
        <w:r w:rsidR="006F5DFD">
          <w:rPr>
            <w:noProof/>
            <w:webHidden/>
          </w:rPr>
          <w:tab/>
        </w:r>
        <w:r w:rsidR="006F5DFD">
          <w:rPr>
            <w:noProof/>
            <w:webHidden/>
          </w:rPr>
          <w:fldChar w:fldCharType="begin"/>
        </w:r>
        <w:r w:rsidR="006F5DFD">
          <w:rPr>
            <w:noProof/>
            <w:webHidden/>
          </w:rPr>
          <w:instrText xml:space="preserve"> PAGEREF _Toc166488857 \h </w:instrText>
        </w:r>
        <w:r w:rsidR="006F5DFD">
          <w:rPr>
            <w:noProof/>
            <w:webHidden/>
          </w:rPr>
        </w:r>
        <w:r w:rsidR="006F5DFD">
          <w:rPr>
            <w:noProof/>
            <w:webHidden/>
          </w:rPr>
          <w:fldChar w:fldCharType="separate"/>
        </w:r>
        <w:r w:rsidR="006F5DFD">
          <w:rPr>
            <w:noProof/>
            <w:webHidden/>
          </w:rPr>
          <w:t>11</w:t>
        </w:r>
        <w:r w:rsidR="006F5DFD">
          <w:rPr>
            <w:noProof/>
            <w:webHidden/>
          </w:rPr>
          <w:fldChar w:fldCharType="end"/>
        </w:r>
      </w:hyperlink>
    </w:p>
    <w:p w14:paraId="3117C6FC" w14:textId="72B401F3" w:rsidR="006F5DFD" w:rsidRDefault="00EC6F18">
      <w:pPr>
        <w:pStyle w:val="TableofFigures"/>
        <w:tabs>
          <w:tab w:val="right" w:leader="dot" w:pos="10188"/>
        </w:tabs>
        <w:rPr>
          <w:rFonts w:asciiTheme="minorHAnsi" w:hAnsiTheme="minorHAnsi" w:cstheme="minorBidi"/>
          <w:noProof/>
          <w:color w:val="auto"/>
          <w:kern w:val="2"/>
          <w:lang w:eastAsia="en-GB"/>
          <w14:ligatures w14:val="standardContextual"/>
        </w:rPr>
      </w:pPr>
      <w:hyperlink w:anchor="_Toc166488858" w:history="1">
        <w:r w:rsidR="006F5DFD" w:rsidRPr="00E546D1">
          <w:rPr>
            <w:rStyle w:val="Hyperlink"/>
            <w:b/>
            <w:bCs/>
            <w:noProof/>
          </w:rPr>
          <w:t>Figure 4</w:t>
        </w:r>
        <w:r w:rsidR="006F5DFD" w:rsidRPr="00E546D1">
          <w:rPr>
            <w:rStyle w:val="Hyperlink"/>
            <w:noProof/>
          </w:rPr>
          <w:t>: STEM partner(s) from private, public or third sector</w:t>
        </w:r>
        <w:r w:rsidR="006F5DFD">
          <w:rPr>
            <w:noProof/>
            <w:webHidden/>
          </w:rPr>
          <w:tab/>
        </w:r>
        <w:r w:rsidR="006F5DFD">
          <w:rPr>
            <w:noProof/>
            <w:webHidden/>
          </w:rPr>
          <w:fldChar w:fldCharType="begin"/>
        </w:r>
        <w:r w:rsidR="006F5DFD">
          <w:rPr>
            <w:noProof/>
            <w:webHidden/>
          </w:rPr>
          <w:instrText xml:space="preserve"> PAGEREF _Toc166488858 \h </w:instrText>
        </w:r>
        <w:r w:rsidR="006F5DFD">
          <w:rPr>
            <w:noProof/>
            <w:webHidden/>
          </w:rPr>
        </w:r>
        <w:r w:rsidR="006F5DFD">
          <w:rPr>
            <w:noProof/>
            <w:webHidden/>
          </w:rPr>
          <w:fldChar w:fldCharType="separate"/>
        </w:r>
        <w:r w:rsidR="006F5DFD">
          <w:rPr>
            <w:noProof/>
            <w:webHidden/>
          </w:rPr>
          <w:t>12</w:t>
        </w:r>
        <w:r w:rsidR="006F5DFD">
          <w:rPr>
            <w:noProof/>
            <w:webHidden/>
          </w:rPr>
          <w:fldChar w:fldCharType="end"/>
        </w:r>
      </w:hyperlink>
    </w:p>
    <w:p w14:paraId="78398D7B" w14:textId="4BB30561" w:rsidR="006F5DFD" w:rsidRDefault="00EC6F18">
      <w:pPr>
        <w:pStyle w:val="TableofFigures"/>
        <w:tabs>
          <w:tab w:val="right" w:leader="dot" w:pos="10188"/>
        </w:tabs>
        <w:rPr>
          <w:rFonts w:asciiTheme="minorHAnsi" w:hAnsiTheme="minorHAnsi" w:cstheme="minorBidi"/>
          <w:noProof/>
          <w:color w:val="auto"/>
          <w:kern w:val="2"/>
          <w:lang w:eastAsia="en-GB"/>
          <w14:ligatures w14:val="standardContextual"/>
        </w:rPr>
      </w:pPr>
      <w:hyperlink w:anchor="_Toc166488859" w:history="1">
        <w:r w:rsidR="006F5DFD" w:rsidRPr="00E546D1">
          <w:rPr>
            <w:rStyle w:val="Hyperlink"/>
            <w:b/>
            <w:bCs/>
            <w:noProof/>
          </w:rPr>
          <w:t>Figure 5:</w:t>
        </w:r>
        <w:r w:rsidR="006F5DFD" w:rsidRPr="00E546D1">
          <w:rPr>
            <w:rStyle w:val="Hyperlink"/>
            <w:noProof/>
          </w:rPr>
          <w:t xml:space="preserve"> Finding STEM partner organisations</w:t>
        </w:r>
        <w:r w:rsidR="006F5DFD">
          <w:rPr>
            <w:noProof/>
            <w:webHidden/>
          </w:rPr>
          <w:tab/>
        </w:r>
        <w:r w:rsidR="006F5DFD">
          <w:rPr>
            <w:noProof/>
            <w:webHidden/>
          </w:rPr>
          <w:fldChar w:fldCharType="begin"/>
        </w:r>
        <w:r w:rsidR="006F5DFD">
          <w:rPr>
            <w:noProof/>
            <w:webHidden/>
          </w:rPr>
          <w:instrText xml:space="preserve"> PAGEREF _Toc166488859 \h </w:instrText>
        </w:r>
        <w:r w:rsidR="006F5DFD">
          <w:rPr>
            <w:noProof/>
            <w:webHidden/>
          </w:rPr>
        </w:r>
        <w:r w:rsidR="006F5DFD">
          <w:rPr>
            <w:noProof/>
            <w:webHidden/>
          </w:rPr>
          <w:fldChar w:fldCharType="separate"/>
        </w:r>
        <w:r w:rsidR="006F5DFD">
          <w:rPr>
            <w:noProof/>
            <w:webHidden/>
          </w:rPr>
          <w:t>13</w:t>
        </w:r>
        <w:r w:rsidR="006F5DFD">
          <w:rPr>
            <w:noProof/>
            <w:webHidden/>
          </w:rPr>
          <w:fldChar w:fldCharType="end"/>
        </w:r>
      </w:hyperlink>
    </w:p>
    <w:p w14:paraId="52F5A304" w14:textId="5A8C8D96" w:rsidR="006F5DFD" w:rsidRDefault="00EC6F18">
      <w:pPr>
        <w:pStyle w:val="TableofFigures"/>
        <w:tabs>
          <w:tab w:val="right" w:leader="dot" w:pos="10188"/>
        </w:tabs>
        <w:rPr>
          <w:rFonts w:asciiTheme="minorHAnsi" w:hAnsiTheme="minorHAnsi" w:cstheme="minorBidi"/>
          <w:noProof/>
          <w:color w:val="auto"/>
          <w:kern w:val="2"/>
          <w:lang w:eastAsia="en-GB"/>
          <w14:ligatures w14:val="standardContextual"/>
        </w:rPr>
      </w:pPr>
      <w:hyperlink w:anchor="_Toc166488860" w:history="1">
        <w:r w:rsidR="006F5DFD" w:rsidRPr="00E546D1">
          <w:rPr>
            <w:rStyle w:val="Hyperlink"/>
            <w:b/>
            <w:bCs/>
            <w:noProof/>
          </w:rPr>
          <w:t>Figure 6</w:t>
        </w:r>
        <w:r w:rsidR="006F5DFD" w:rsidRPr="00E546D1">
          <w:rPr>
            <w:rStyle w:val="Hyperlink"/>
            <w:noProof/>
          </w:rPr>
          <w:t>: Number of hours of STEM professional learning accessed by sector</w:t>
        </w:r>
        <w:r w:rsidR="006F5DFD">
          <w:rPr>
            <w:noProof/>
            <w:webHidden/>
          </w:rPr>
          <w:tab/>
        </w:r>
        <w:r w:rsidR="006F5DFD">
          <w:rPr>
            <w:noProof/>
            <w:webHidden/>
          </w:rPr>
          <w:fldChar w:fldCharType="begin"/>
        </w:r>
        <w:r w:rsidR="006F5DFD">
          <w:rPr>
            <w:noProof/>
            <w:webHidden/>
          </w:rPr>
          <w:instrText xml:space="preserve"> PAGEREF _Toc166488860 \h </w:instrText>
        </w:r>
        <w:r w:rsidR="006F5DFD">
          <w:rPr>
            <w:noProof/>
            <w:webHidden/>
          </w:rPr>
        </w:r>
        <w:r w:rsidR="006F5DFD">
          <w:rPr>
            <w:noProof/>
            <w:webHidden/>
          </w:rPr>
          <w:fldChar w:fldCharType="separate"/>
        </w:r>
        <w:r w:rsidR="006F5DFD">
          <w:rPr>
            <w:noProof/>
            <w:webHidden/>
          </w:rPr>
          <w:t>14</w:t>
        </w:r>
        <w:r w:rsidR="006F5DFD">
          <w:rPr>
            <w:noProof/>
            <w:webHidden/>
          </w:rPr>
          <w:fldChar w:fldCharType="end"/>
        </w:r>
      </w:hyperlink>
    </w:p>
    <w:p w14:paraId="347BA9B2" w14:textId="022272F4" w:rsidR="006F5DFD" w:rsidRDefault="00EC6F18">
      <w:pPr>
        <w:pStyle w:val="TableofFigures"/>
        <w:tabs>
          <w:tab w:val="right" w:leader="dot" w:pos="10188"/>
        </w:tabs>
        <w:rPr>
          <w:rFonts w:asciiTheme="minorHAnsi" w:hAnsiTheme="minorHAnsi" w:cstheme="minorBidi"/>
          <w:noProof/>
          <w:color w:val="auto"/>
          <w:kern w:val="2"/>
          <w:lang w:eastAsia="en-GB"/>
          <w14:ligatures w14:val="standardContextual"/>
        </w:rPr>
      </w:pPr>
      <w:hyperlink w:anchor="_Toc166488861" w:history="1">
        <w:r w:rsidR="006F5DFD" w:rsidRPr="00E546D1">
          <w:rPr>
            <w:rStyle w:val="Hyperlink"/>
            <w:b/>
            <w:bCs/>
            <w:noProof/>
          </w:rPr>
          <w:t>Figure 7</w:t>
        </w:r>
        <w:r w:rsidR="006F5DFD" w:rsidRPr="00E546D1">
          <w:rPr>
            <w:rStyle w:val="Hyperlink"/>
            <w:noProof/>
          </w:rPr>
          <w:t>: Hours of STEM professional learning accessed in 2020/21 in comparison with the previous year</w:t>
        </w:r>
        <w:r w:rsidR="006F5DFD">
          <w:rPr>
            <w:noProof/>
            <w:webHidden/>
          </w:rPr>
          <w:tab/>
        </w:r>
        <w:r w:rsidR="006F5DFD">
          <w:rPr>
            <w:noProof/>
            <w:webHidden/>
          </w:rPr>
          <w:fldChar w:fldCharType="begin"/>
        </w:r>
        <w:r w:rsidR="006F5DFD">
          <w:rPr>
            <w:noProof/>
            <w:webHidden/>
          </w:rPr>
          <w:instrText xml:space="preserve"> PAGEREF _Toc166488861 \h </w:instrText>
        </w:r>
        <w:r w:rsidR="006F5DFD">
          <w:rPr>
            <w:noProof/>
            <w:webHidden/>
          </w:rPr>
        </w:r>
        <w:r w:rsidR="006F5DFD">
          <w:rPr>
            <w:noProof/>
            <w:webHidden/>
          </w:rPr>
          <w:fldChar w:fldCharType="separate"/>
        </w:r>
        <w:r w:rsidR="006F5DFD">
          <w:rPr>
            <w:noProof/>
            <w:webHidden/>
          </w:rPr>
          <w:t>14</w:t>
        </w:r>
        <w:r w:rsidR="006F5DFD">
          <w:rPr>
            <w:noProof/>
            <w:webHidden/>
          </w:rPr>
          <w:fldChar w:fldCharType="end"/>
        </w:r>
      </w:hyperlink>
    </w:p>
    <w:p w14:paraId="0729D1F5" w14:textId="148EB518" w:rsidR="006F5DFD" w:rsidRDefault="00EC6F18">
      <w:pPr>
        <w:pStyle w:val="TableofFigures"/>
        <w:tabs>
          <w:tab w:val="right" w:leader="dot" w:pos="10188"/>
        </w:tabs>
        <w:rPr>
          <w:rFonts w:asciiTheme="minorHAnsi" w:hAnsiTheme="minorHAnsi" w:cstheme="minorBidi"/>
          <w:noProof/>
          <w:color w:val="auto"/>
          <w:kern w:val="2"/>
          <w:lang w:eastAsia="en-GB"/>
          <w14:ligatures w14:val="standardContextual"/>
        </w:rPr>
      </w:pPr>
      <w:hyperlink w:anchor="_Toc166488862" w:history="1">
        <w:r w:rsidR="006F5DFD" w:rsidRPr="00E546D1">
          <w:rPr>
            <w:rStyle w:val="Hyperlink"/>
            <w:b/>
            <w:bCs/>
            <w:noProof/>
          </w:rPr>
          <w:t>Figure 8</w:t>
        </w:r>
        <w:r w:rsidR="006F5DFD" w:rsidRPr="00E546D1">
          <w:rPr>
            <w:rStyle w:val="Hyperlink"/>
            <w:noProof/>
          </w:rPr>
          <w:t>: Impact of different types of professional learning</w:t>
        </w:r>
        <w:r w:rsidR="006F5DFD">
          <w:rPr>
            <w:noProof/>
            <w:webHidden/>
          </w:rPr>
          <w:tab/>
        </w:r>
        <w:r w:rsidR="006F5DFD">
          <w:rPr>
            <w:noProof/>
            <w:webHidden/>
          </w:rPr>
          <w:fldChar w:fldCharType="begin"/>
        </w:r>
        <w:r w:rsidR="006F5DFD">
          <w:rPr>
            <w:noProof/>
            <w:webHidden/>
          </w:rPr>
          <w:instrText xml:space="preserve"> PAGEREF _Toc166488862 \h </w:instrText>
        </w:r>
        <w:r w:rsidR="006F5DFD">
          <w:rPr>
            <w:noProof/>
            <w:webHidden/>
          </w:rPr>
        </w:r>
        <w:r w:rsidR="006F5DFD">
          <w:rPr>
            <w:noProof/>
            <w:webHidden/>
          </w:rPr>
          <w:fldChar w:fldCharType="separate"/>
        </w:r>
        <w:r w:rsidR="006F5DFD">
          <w:rPr>
            <w:noProof/>
            <w:webHidden/>
          </w:rPr>
          <w:t>15</w:t>
        </w:r>
        <w:r w:rsidR="006F5DFD">
          <w:rPr>
            <w:noProof/>
            <w:webHidden/>
          </w:rPr>
          <w:fldChar w:fldCharType="end"/>
        </w:r>
      </w:hyperlink>
    </w:p>
    <w:p w14:paraId="6A6851A2" w14:textId="46FCEF03" w:rsidR="006F5DFD" w:rsidRDefault="00EC6F18">
      <w:pPr>
        <w:pStyle w:val="TableofFigures"/>
        <w:tabs>
          <w:tab w:val="right" w:leader="dot" w:pos="10188"/>
        </w:tabs>
        <w:rPr>
          <w:rFonts w:asciiTheme="minorHAnsi" w:hAnsiTheme="minorHAnsi" w:cstheme="minorBidi"/>
          <w:noProof/>
          <w:color w:val="auto"/>
          <w:kern w:val="2"/>
          <w:lang w:eastAsia="en-GB"/>
          <w14:ligatures w14:val="standardContextual"/>
        </w:rPr>
      </w:pPr>
      <w:hyperlink w:anchor="_Toc166488863" w:history="1">
        <w:r w:rsidR="006F5DFD" w:rsidRPr="00E546D1">
          <w:rPr>
            <w:rStyle w:val="Hyperlink"/>
            <w:b/>
            <w:bCs/>
            <w:noProof/>
          </w:rPr>
          <w:t>Figure 9</w:t>
        </w:r>
        <w:r w:rsidR="006F5DFD" w:rsidRPr="00E546D1">
          <w:rPr>
            <w:rStyle w:val="Hyperlink"/>
            <w:noProof/>
          </w:rPr>
          <w:t>: Organisations providing STEM professional learning for CLD practitioners</w:t>
        </w:r>
        <w:r w:rsidR="006F5DFD">
          <w:rPr>
            <w:noProof/>
            <w:webHidden/>
          </w:rPr>
          <w:tab/>
        </w:r>
        <w:r w:rsidR="006F5DFD">
          <w:rPr>
            <w:noProof/>
            <w:webHidden/>
          </w:rPr>
          <w:fldChar w:fldCharType="begin"/>
        </w:r>
        <w:r w:rsidR="006F5DFD">
          <w:rPr>
            <w:noProof/>
            <w:webHidden/>
          </w:rPr>
          <w:instrText xml:space="preserve"> PAGEREF _Toc166488863 \h </w:instrText>
        </w:r>
        <w:r w:rsidR="006F5DFD">
          <w:rPr>
            <w:noProof/>
            <w:webHidden/>
          </w:rPr>
        </w:r>
        <w:r w:rsidR="006F5DFD">
          <w:rPr>
            <w:noProof/>
            <w:webHidden/>
          </w:rPr>
          <w:fldChar w:fldCharType="separate"/>
        </w:r>
        <w:r w:rsidR="006F5DFD">
          <w:rPr>
            <w:noProof/>
            <w:webHidden/>
          </w:rPr>
          <w:t>17</w:t>
        </w:r>
        <w:r w:rsidR="006F5DFD">
          <w:rPr>
            <w:noProof/>
            <w:webHidden/>
          </w:rPr>
          <w:fldChar w:fldCharType="end"/>
        </w:r>
      </w:hyperlink>
    </w:p>
    <w:p w14:paraId="3F10A571" w14:textId="66E2FB27" w:rsidR="006F5DFD" w:rsidRDefault="00EC6F18">
      <w:pPr>
        <w:pStyle w:val="TableofFigures"/>
        <w:tabs>
          <w:tab w:val="right" w:leader="dot" w:pos="10188"/>
        </w:tabs>
        <w:rPr>
          <w:rFonts w:asciiTheme="minorHAnsi" w:hAnsiTheme="minorHAnsi" w:cstheme="minorBidi"/>
          <w:noProof/>
          <w:color w:val="auto"/>
          <w:kern w:val="2"/>
          <w:lang w:eastAsia="en-GB"/>
          <w14:ligatures w14:val="standardContextual"/>
        </w:rPr>
      </w:pPr>
      <w:hyperlink w:anchor="_Toc166488864" w:history="1">
        <w:r w:rsidR="006F5DFD" w:rsidRPr="00E546D1">
          <w:rPr>
            <w:rStyle w:val="Hyperlink"/>
            <w:b/>
            <w:bCs/>
            <w:noProof/>
          </w:rPr>
          <w:t>Figure 10</w:t>
        </w:r>
        <w:r w:rsidR="006F5DFD" w:rsidRPr="00E546D1">
          <w:rPr>
            <w:rStyle w:val="Hyperlink"/>
            <w:noProof/>
          </w:rPr>
          <w:t>: Ease of accessing professional learning in STEM</w:t>
        </w:r>
        <w:r w:rsidR="006F5DFD">
          <w:rPr>
            <w:noProof/>
            <w:webHidden/>
          </w:rPr>
          <w:tab/>
        </w:r>
        <w:r w:rsidR="006F5DFD">
          <w:rPr>
            <w:noProof/>
            <w:webHidden/>
          </w:rPr>
          <w:fldChar w:fldCharType="begin"/>
        </w:r>
        <w:r w:rsidR="006F5DFD">
          <w:rPr>
            <w:noProof/>
            <w:webHidden/>
          </w:rPr>
          <w:instrText xml:space="preserve"> PAGEREF _Toc166488864 \h </w:instrText>
        </w:r>
        <w:r w:rsidR="006F5DFD">
          <w:rPr>
            <w:noProof/>
            <w:webHidden/>
          </w:rPr>
        </w:r>
        <w:r w:rsidR="006F5DFD">
          <w:rPr>
            <w:noProof/>
            <w:webHidden/>
          </w:rPr>
          <w:fldChar w:fldCharType="separate"/>
        </w:r>
        <w:r w:rsidR="006F5DFD">
          <w:rPr>
            <w:noProof/>
            <w:webHidden/>
          </w:rPr>
          <w:t>18</w:t>
        </w:r>
        <w:r w:rsidR="006F5DFD">
          <w:rPr>
            <w:noProof/>
            <w:webHidden/>
          </w:rPr>
          <w:fldChar w:fldCharType="end"/>
        </w:r>
      </w:hyperlink>
    </w:p>
    <w:p w14:paraId="7CA7C7F9" w14:textId="112EBBE0" w:rsidR="006F5DFD" w:rsidRDefault="00EC6F18">
      <w:pPr>
        <w:pStyle w:val="TableofFigures"/>
        <w:tabs>
          <w:tab w:val="right" w:leader="dot" w:pos="10188"/>
        </w:tabs>
        <w:rPr>
          <w:rFonts w:asciiTheme="minorHAnsi" w:hAnsiTheme="minorHAnsi" w:cstheme="minorBidi"/>
          <w:noProof/>
          <w:color w:val="auto"/>
          <w:kern w:val="2"/>
          <w:lang w:eastAsia="en-GB"/>
          <w14:ligatures w14:val="standardContextual"/>
        </w:rPr>
      </w:pPr>
      <w:hyperlink w:anchor="_Toc166488865" w:history="1">
        <w:r w:rsidR="006F5DFD" w:rsidRPr="00E546D1">
          <w:rPr>
            <w:rStyle w:val="Hyperlink"/>
            <w:b/>
            <w:bCs/>
            <w:noProof/>
          </w:rPr>
          <w:t>Figure 11</w:t>
        </w:r>
        <w:r w:rsidR="006F5DFD" w:rsidRPr="00E546D1">
          <w:rPr>
            <w:rStyle w:val="Hyperlink"/>
            <w:noProof/>
          </w:rPr>
          <w:t>: Main barriers to accessing STEM CLPL</w:t>
        </w:r>
        <w:r w:rsidR="006F5DFD">
          <w:rPr>
            <w:noProof/>
            <w:webHidden/>
          </w:rPr>
          <w:tab/>
        </w:r>
        <w:r w:rsidR="006F5DFD">
          <w:rPr>
            <w:noProof/>
            <w:webHidden/>
          </w:rPr>
          <w:fldChar w:fldCharType="begin"/>
        </w:r>
        <w:r w:rsidR="006F5DFD">
          <w:rPr>
            <w:noProof/>
            <w:webHidden/>
          </w:rPr>
          <w:instrText xml:space="preserve"> PAGEREF _Toc166488865 \h </w:instrText>
        </w:r>
        <w:r w:rsidR="006F5DFD">
          <w:rPr>
            <w:noProof/>
            <w:webHidden/>
          </w:rPr>
        </w:r>
        <w:r w:rsidR="006F5DFD">
          <w:rPr>
            <w:noProof/>
            <w:webHidden/>
          </w:rPr>
          <w:fldChar w:fldCharType="separate"/>
        </w:r>
        <w:r w:rsidR="006F5DFD">
          <w:rPr>
            <w:noProof/>
            <w:webHidden/>
          </w:rPr>
          <w:t>19</w:t>
        </w:r>
        <w:r w:rsidR="006F5DFD">
          <w:rPr>
            <w:noProof/>
            <w:webHidden/>
          </w:rPr>
          <w:fldChar w:fldCharType="end"/>
        </w:r>
      </w:hyperlink>
    </w:p>
    <w:p w14:paraId="4BAF9930" w14:textId="265B841C" w:rsidR="006F5DFD" w:rsidRDefault="00EC6F18">
      <w:pPr>
        <w:pStyle w:val="TableofFigures"/>
        <w:tabs>
          <w:tab w:val="right" w:leader="dot" w:pos="10188"/>
        </w:tabs>
        <w:rPr>
          <w:rFonts w:asciiTheme="minorHAnsi" w:hAnsiTheme="minorHAnsi" w:cstheme="minorBidi"/>
          <w:noProof/>
          <w:color w:val="auto"/>
          <w:kern w:val="2"/>
          <w:lang w:eastAsia="en-GB"/>
          <w14:ligatures w14:val="standardContextual"/>
        </w:rPr>
      </w:pPr>
      <w:hyperlink w:anchor="_Toc166488866" w:history="1">
        <w:r w:rsidR="006F5DFD" w:rsidRPr="00E546D1">
          <w:rPr>
            <w:rStyle w:val="Hyperlink"/>
            <w:b/>
            <w:bCs/>
            <w:noProof/>
          </w:rPr>
          <w:t>Figure 12</w:t>
        </w:r>
        <w:r w:rsidR="006F5DFD" w:rsidRPr="00E546D1">
          <w:rPr>
            <w:rStyle w:val="Hyperlink"/>
            <w:noProof/>
          </w:rPr>
          <w:t>: STEM professional learning priorities for academic year 2023/24</w:t>
        </w:r>
        <w:r w:rsidR="006F5DFD">
          <w:rPr>
            <w:noProof/>
            <w:webHidden/>
          </w:rPr>
          <w:tab/>
        </w:r>
        <w:r w:rsidR="006F5DFD">
          <w:rPr>
            <w:noProof/>
            <w:webHidden/>
          </w:rPr>
          <w:fldChar w:fldCharType="begin"/>
        </w:r>
        <w:r w:rsidR="006F5DFD">
          <w:rPr>
            <w:noProof/>
            <w:webHidden/>
          </w:rPr>
          <w:instrText xml:space="preserve"> PAGEREF _Toc166488866 \h </w:instrText>
        </w:r>
        <w:r w:rsidR="006F5DFD">
          <w:rPr>
            <w:noProof/>
            <w:webHidden/>
          </w:rPr>
        </w:r>
        <w:r w:rsidR="006F5DFD">
          <w:rPr>
            <w:noProof/>
            <w:webHidden/>
          </w:rPr>
          <w:fldChar w:fldCharType="separate"/>
        </w:r>
        <w:r w:rsidR="006F5DFD">
          <w:rPr>
            <w:noProof/>
            <w:webHidden/>
          </w:rPr>
          <w:t>21</w:t>
        </w:r>
        <w:r w:rsidR="006F5DFD">
          <w:rPr>
            <w:noProof/>
            <w:webHidden/>
          </w:rPr>
          <w:fldChar w:fldCharType="end"/>
        </w:r>
      </w:hyperlink>
    </w:p>
    <w:p w14:paraId="2A94987C" w14:textId="6F81A47E" w:rsidR="006F5DFD" w:rsidRDefault="00EC6F18">
      <w:pPr>
        <w:pStyle w:val="TableofFigures"/>
        <w:tabs>
          <w:tab w:val="right" w:leader="dot" w:pos="10188"/>
        </w:tabs>
        <w:rPr>
          <w:rFonts w:asciiTheme="minorHAnsi" w:hAnsiTheme="minorHAnsi" w:cstheme="minorBidi"/>
          <w:noProof/>
          <w:color w:val="auto"/>
          <w:kern w:val="2"/>
          <w:lang w:eastAsia="en-GB"/>
          <w14:ligatures w14:val="standardContextual"/>
        </w:rPr>
      </w:pPr>
      <w:hyperlink w:anchor="_Toc166488867" w:history="1">
        <w:r w:rsidR="006F5DFD" w:rsidRPr="00E546D1">
          <w:rPr>
            <w:rStyle w:val="Hyperlink"/>
            <w:b/>
            <w:bCs/>
            <w:noProof/>
          </w:rPr>
          <w:t>Figure 13</w:t>
        </w:r>
        <w:r w:rsidR="006F5DFD" w:rsidRPr="00E546D1">
          <w:rPr>
            <w:rStyle w:val="Hyperlink"/>
            <w:noProof/>
          </w:rPr>
          <w:t>: STEM professional learning opportunities that would deliver greatest impact</w:t>
        </w:r>
        <w:r w:rsidR="006F5DFD">
          <w:rPr>
            <w:noProof/>
            <w:webHidden/>
          </w:rPr>
          <w:tab/>
        </w:r>
        <w:r w:rsidR="006F5DFD">
          <w:rPr>
            <w:noProof/>
            <w:webHidden/>
          </w:rPr>
          <w:fldChar w:fldCharType="begin"/>
        </w:r>
        <w:r w:rsidR="006F5DFD">
          <w:rPr>
            <w:noProof/>
            <w:webHidden/>
          </w:rPr>
          <w:instrText xml:space="preserve"> PAGEREF _Toc166488867 \h </w:instrText>
        </w:r>
        <w:r w:rsidR="006F5DFD">
          <w:rPr>
            <w:noProof/>
            <w:webHidden/>
          </w:rPr>
        </w:r>
        <w:r w:rsidR="006F5DFD">
          <w:rPr>
            <w:noProof/>
            <w:webHidden/>
          </w:rPr>
          <w:fldChar w:fldCharType="separate"/>
        </w:r>
        <w:r w:rsidR="006F5DFD">
          <w:rPr>
            <w:noProof/>
            <w:webHidden/>
          </w:rPr>
          <w:t>22</w:t>
        </w:r>
        <w:r w:rsidR="006F5DFD">
          <w:rPr>
            <w:noProof/>
            <w:webHidden/>
          </w:rPr>
          <w:fldChar w:fldCharType="end"/>
        </w:r>
      </w:hyperlink>
    </w:p>
    <w:p w14:paraId="21AAA2EB" w14:textId="049EDA4E" w:rsidR="006F5DFD" w:rsidRDefault="00EC6F18">
      <w:pPr>
        <w:pStyle w:val="TableofFigures"/>
        <w:tabs>
          <w:tab w:val="right" w:leader="dot" w:pos="10188"/>
        </w:tabs>
        <w:rPr>
          <w:rFonts w:asciiTheme="minorHAnsi" w:hAnsiTheme="minorHAnsi" w:cstheme="minorBidi"/>
          <w:noProof/>
          <w:color w:val="auto"/>
          <w:kern w:val="2"/>
          <w:lang w:eastAsia="en-GB"/>
          <w14:ligatures w14:val="standardContextual"/>
        </w:rPr>
      </w:pPr>
      <w:hyperlink w:anchor="_Toc166488868" w:history="1">
        <w:r w:rsidR="006F5DFD" w:rsidRPr="00E546D1">
          <w:rPr>
            <w:rStyle w:val="Hyperlink"/>
            <w:b/>
            <w:bCs/>
            <w:noProof/>
          </w:rPr>
          <w:t>Figure 14</w:t>
        </w:r>
        <w:r w:rsidR="006F5DFD" w:rsidRPr="00E546D1">
          <w:rPr>
            <w:rStyle w:val="Hyperlink"/>
            <w:noProof/>
          </w:rPr>
          <w:t>: STEM practice in CLD</w:t>
        </w:r>
        <w:r w:rsidR="006F5DFD">
          <w:rPr>
            <w:noProof/>
            <w:webHidden/>
          </w:rPr>
          <w:tab/>
        </w:r>
        <w:r w:rsidR="006F5DFD">
          <w:rPr>
            <w:noProof/>
            <w:webHidden/>
          </w:rPr>
          <w:fldChar w:fldCharType="begin"/>
        </w:r>
        <w:r w:rsidR="006F5DFD">
          <w:rPr>
            <w:noProof/>
            <w:webHidden/>
          </w:rPr>
          <w:instrText xml:space="preserve"> PAGEREF _Toc166488868 \h </w:instrText>
        </w:r>
        <w:r w:rsidR="006F5DFD">
          <w:rPr>
            <w:noProof/>
            <w:webHidden/>
          </w:rPr>
        </w:r>
        <w:r w:rsidR="006F5DFD">
          <w:rPr>
            <w:noProof/>
            <w:webHidden/>
          </w:rPr>
          <w:fldChar w:fldCharType="separate"/>
        </w:r>
        <w:r w:rsidR="006F5DFD">
          <w:rPr>
            <w:noProof/>
            <w:webHidden/>
          </w:rPr>
          <w:t>23</w:t>
        </w:r>
        <w:r w:rsidR="006F5DFD">
          <w:rPr>
            <w:noProof/>
            <w:webHidden/>
          </w:rPr>
          <w:fldChar w:fldCharType="end"/>
        </w:r>
      </w:hyperlink>
    </w:p>
    <w:p w14:paraId="2A38CAFE" w14:textId="6D7A2390" w:rsidR="006F5DFD" w:rsidRDefault="00EC6F18">
      <w:pPr>
        <w:pStyle w:val="TableofFigures"/>
        <w:tabs>
          <w:tab w:val="right" w:leader="dot" w:pos="10188"/>
        </w:tabs>
        <w:rPr>
          <w:rFonts w:asciiTheme="minorHAnsi" w:hAnsiTheme="minorHAnsi" w:cstheme="minorBidi"/>
          <w:noProof/>
          <w:color w:val="auto"/>
          <w:kern w:val="2"/>
          <w:lang w:eastAsia="en-GB"/>
          <w14:ligatures w14:val="standardContextual"/>
        </w:rPr>
      </w:pPr>
      <w:hyperlink w:anchor="_Toc166488869" w:history="1">
        <w:r w:rsidR="006F5DFD" w:rsidRPr="00E546D1">
          <w:rPr>
            <w:rStyle w:val="Hyperlink"/>
            <w:b/>
            <w:bCs/>
            <w:noProof/>
          </w:rPr>
          <w:t>Figure 15</w:t>
        </w:r>
        <w:r w:rsidR="006F5DFD" w:rsidRPr="00E546D1">
          <w:rPr>
            <w:rStyle w:val="Hyperlink"/>
            <w:noProof/>
          </w:rPr>
          <w:t>: Practitioner confidence in delivering STEM</w:t>
        </w:r>
        <w:r w:rsidR="006F5DFD">
          <w:rPr>
            <w:noProof/>
            <w:webHidden/>
          </w:rPr>
          <w:tab/>
        </w:r>
        <w:r w:rsidR="006F5DFD">
          <w:rPr>
            <w:noProof/>
            <w:webHidden/>
          </w:rPr>
          <w:fldChar w:fldCharType="begin"/>
        </w:r>
        <w:r w:rsidR="006F5DFD">
          <w:rPr>
            <w:noProof/>
            <w:webHidden/>
          </w:rPr>
          <w:instrText xml:space="preserve"> PAGEREF _Toc166488869 \h </w:instrText>
        </w:r>
        <w:r w:rsidR="006F5DFD">
          <w:rPr>
            <w:noProof/>
            <w:webHidden/>
          </w:rPr>
        </w:r>
        <w:r w:rsidR="006F5DFD">
          <w:rPr>
            <w:noProof/>
            <w:webHidden/>
          </w:rPr>
          <w:fldChar w:fldCharType="separate"/>
        </w:r>
        <w:r w:rsidR="006F5DFD">
          <w:rPr>
            <w:noProof/>
            <w:webHidden/>
          </w:rPr>
          <w:t>24</w:t>
        </w:r>
        <w:r w:rsidR="006F5DFD">
          <w:rPr>
            <w:noProof/>
            <w:webHidden/>
          </w:rPr>
          <w:fldChar w:fldCharType="end"/>
        </w:r>
      </w:hyperlink>
    </w:p>
    <w:p w14:paraId="5FD03FE6" w14:textId="2D676656" w:rsidR="006F5DFD" w:rsidRDefault="00EC6F18">
      <w:pPr>
        <w:pStyle w:val="TableofFigures"/>
        <w:tabs>
          <w:tab w:val="right" w:leader="dot" w:pos="10188"/>
        </w:tabs>
        <w:rPr>
          <w:rFonts w:asciiTheme="minorHAnsi" w:hAnsiTheme="minorHAnsi" w:cstheme="minorBidi"/>
          <w:noProof/>
          <w:color w:val="auto"/>
          <w:kern w:val="2"/>
          <w:lang w:eastAsia="en-GB"/>
          <w14:ligatures w14:val="standardContextual"/>
        </w:rPr>
      </w:pPr>
      <w:hyperlink w:anchor="_Toc166488870" w:history="1">
        <w:r w:rsidR="006F5DFD" w:rsidRPr="00E546D1">
          <w:rPr>
            <w:rStyle w:val="Hyperlink"/>
            <w:b/>
            <w:bCs/>
            <w:noProof/>
          </w:rPr>
          <w:t>Figure 16</w:t>
        </w:r>
        <w:r w:rsidR="006F5DFD" w:rsidRPr="00E546D1">
          <w:rPr>
            <w:rStyle w:val="Hyperlink"/>
            <w:noProof/>
          </w:rPr>
          <w:t>: Practitioner confidence in delivering discrete areas of STEM</w:t>
        </w:r>
        <w:r w:rsidR="006F5DFD">
          <w:rPr>
            <w:noProof/>
            <w:webHidden/>
          </w:rPr>
          <w:tab/>
        </w:r>
        <w:r w:rsidR="006F5DFD">
          <w:rPr>
            <w:noProof/>
            <w:webHidden/>
          </w:rPr>
          <w:fldChar w:fldCharType="begin"/>
        </w:r>
        <w:r w:rsidR="006F5DFD">
          <w:rPr>
            <w:noProof/>
            <w:webHidden/>
          </w:rPr>
          <w:instrText xml:space="preserve"> PAGEREF _Toc166488870 \h </w:instrText>
        </w:r>
        <w:r w:rsidR="006F5DFD">
          <w:rPr>
            <w:noProof/>
            <w:webHidden/>
          </w:rPr>
        </w:r>
        <w:r w:rsidR="006F5DFD">
          <w:rPr>
            <w:noProof/>
            <w:webHidden/>
          </w:rPr>
          <w:fldChar w:fldCharType="separate"/>
        </w:r>
        <w:r w:rsidR="006F5DFD">
          <w:rPr>
            <w:noProof/>
            <w:webHidden/>
          </w:rPr>
          <w:t>24</w:t>
        </w:r>
        <w:r w:rsidR="006F5DFD">
          <w:rPr>
            <w:noProof/>
            <w:webHidden/>
          </w:rPr>
          <w:fldChar w:fldCharType="end"/>
        </w:r>
      </w:hyperlink>
    </w:p>
    <w:p w14:paraId="53303B49" w14:textId="7F4976F3" w:rsidR="006F5DFD" w:rsidRDefault="00EC6F18">
      <w:pPr>
        <w:pStyle w:val="TableofFigures"/>
        <w:tabs>
          <w:tab w:val="right" w:leader="dot" w:pos="10188"/>
        </w:tabs>
        <w:rPr>
          <w:rFonts w:asciiTheme="minorHAnsi" w:hAnsiTheme="minorHAnsi" w:cstheme="minorBidi"/>
          <w:noProof/>
          <w:color w:val="auto"/>
          <w:kern w:val="2"/>
          <w:lang w:eastAsia="en-GB"/>
          <w14:ligatures w14:val="standardContextual"/>
        </w:rPr>
      </w:pPr>
      <w:hyperlink w:anchor="_Toc166488871" w:history="1">
        <w:r w:rsidR="006F5DFD" w:rsidRPr="00E546D1">
          <w:rPr>
            <w:rStyle w:val="Hyperlink"/>
            <w:b/>
            <w:bCs/>
            <w:noProof/>
          </w:rPr>
          <w:t>Figure 17</w:t>
        </w:r>
        <w:r w:rsidR="006F5DFD" w:rsidRPr="00E546D1">
          <w:rPr>
            <w:rStyle w:val="Hyperlink"/>
            <w:noProof/>
          </w:rPr>
          <w:t>: Awareness of STEM Nation Award for CLD</w:t>
        </w:r>
        <w:r w:rsidR="006F5DFD">
          <w:rPr>
            <w:noProof/>
            <w:webHidden/>
          </w:rPr>
          <w:tab/>
        </w:r>
        <w:r w:rsidR="006F5DFD">
          <w:rPr>
            <w:noProof/>
            <w:webHidden/>
          </w:rPr>
          <w:fldChar w:fldCharType="begin"/>
        </w:r>
        <w:r w:rsidR="006F5DFD">
          <w:rPr>
            <w:noProof/>
            <w:webHidden/>
          </w:rPr>
          <w:instrText xml:space="preserve"> PAGEREF _Toc166488871 \h </w:instrText>
        </w:r>
        <w:r w:rsidR="006F5DFD">
          <w:rPr>
            <w:noProof/>
            <w:webHidden/>
          </w:rPr>
        </w:r>
        <w:r w:rsidR="006F5DFD">
          <w:rPr>
            <w:noProof/>
            <w:webHidden/>
          </w:rPr>
          <w:fldChar w:fldCharType="separate"/>
        </w:r>
        <w:r w:rsidR="006F5DFD">
          <w:rPr>
            <w:noProof/>
            <w:webHidden/>
          </w:rPr>
          <w:t>26</w:t>
        </w:r>
        <w:r w:rsidR="006F5DFD">
          <w:rPr>
            <w:noProof/>
            <w:webHidden/>
          </w:rPr>
          <w:fldChar w:fldCharType="end"/>
        </w:r>
      </w:hyperlink>
    </w:p>
    <w:p w14:paraId="7C5F4C76" w14:textId="3FFD2A8E" w:rsidR="006F5DFD" w:rsidRDefault="00EC6F18">
      <w:pPr>
        <w:pStyle w:val="TableofFigures"/>
        <w:tabs>
          <w:tab w:val="right" w:leader="dot" w:pos="10188"/>
        </w:tabs>
        <w:rPr>
          <w:rFonts w:asciiTheme="minorHAnsi" w:hAnsiTheme="minorHAnsi" w:cstheme="minorBidi"/>
          <w:noProof/>
          <w:color w:val="auto"/>
          <w:kern w:val="2"/>
          <w:lang w:eastAsia="en-GB"/>
          <w14:ligatures w14:val="standardContextual"/>
        </w:rPr>
      </w:pPr>
      <w:hyperlink w:anchor="_Toc166488872" w:history="1">
        <w:r w:rsidR="006F5DFD" w:rsidRPr="00E546D1">
          <w:rPr>
            <w:rStyle w:val="Hyperlink"/>
            <w:b/>
            <w:bCs/>
            <w:noProof/>
          </w:rPr>
          <w:t>Figure 18:</w:t>
        </w:r>
        <w:r w:rsidR="006F5DFD" w:rsidRPr="00E546D1">
          <w:rPr>
            <w:rStyle w:val="Hyperlink"/>
            <w:noProof/>
          </w:rPr>
          <w:t xml:space="preserve"> Awareness of IGBE and equalities toolkit for CLD</w:t>
        </w:r>
        <w:r w:rsidR="006F5DFD">
          <w:rPr>
            <w:noProof/>
            <w:webHidden/>
          </w:rPr>
          <w:tab/>
        </w:r>
        <w:r w:rsidR="006F5DFD">
          <w:rPr>
            <w:noProof/>
            <w:webHidden/>
          </w:rPr>
          <w:fldChar w:fldCharType="begin"/>
        </w:r>
        <w:r w:rsidR="006F5DFD">
          <w:rPr>
            <w:noProof/>
            <w:webHidden/>
          </w:rPr>
          <w:instrText xml:space="preserve"> PAGEREF _Toc166488872 \h </w:instrText>
        </w:r>
        <w:r w:rsidR="006F5DFD">
          <w:rPr>
            <w:noProof/>
            <w:webHidden/>
          </w:rPr>
        </w:r>
        <w:r w:rsidR="006F5DFD">
          <w:rPr>
            <w:noProof/>
            <w:webHidden/>
          </w:rPr>
          <w:fldChar w:fldCharType="separate"/>
        </w:r>
        <w:r w:rsidR="006F5DFD">
          <w:rPr>
            <w:noProof/>
            <w:webHidden/>
          </w:rPr>
          <w:t>26</w:t>
        </w:r>
        <w:r w:rsidR="006F5DFD">
          <w:rPr>
            <w:noProof/>
            <w:webHidden/>
          </w:rPr>
          <w:fldChar w:fldCharType="end"/>
        </w:r>
      </w:hyperlink>
    </w:p>
    <w:p w14:paraId="35616FAF" w14:textId="6F054F1D" w:rsidR="001231AB" w:rsidRPr="001429D0" w:rsidRDefault="00620CD8" w:rsidP="00620CD8">
      <w:r>
        <w:fldChar w:fldCharType="end"/>
      </w:r>
    </w:p>
    <w:p w14:paraId="76065A7F" w14:textId="77777777" w:rsidR="00BF2579" w:rsidRPr="001429D0" w:rsidRDefault="00BF2579" w:rsidP="00FA6404"/>
    <w:p w14:paraId="7ACAE60F" w14:textId="30F2C6EC" w:rsidR="00620CD8" w:rsidRDefault="00620CD8" w:rsidP="00FA6404">
      <w:pPr>
        <w:pStyle w:val="Heading1"/>
      </w:pPr>
      <w:bookmarkStart w:id="5" w:name="_Toc99977393"/>
    </w:p>
    <w:p w14:paraId="51661754" w14:textId="578CFE64" w:rsidR="00820C7D" w:rsidRPr="001429D0" w:rsidRDefault="00FC7D55" w:rsidP="00FA6404">
      <w:pPr>
        <w:pStyle w:val="Heading1"/>
      </w:pPr>
      <w:bookmarkStart w:id="6" w:name="_Toc166488821"/>
      <w:bookmarkEnd w:id="5"/>
      <w:r>
        <w:lastRenderedPageBreak/>
        <w:t>Introduction</w:t>
      </w:r>
      <w:bookmarkEnd w:id="6"/>
    </w:p>
    <w:p w14:paraId="2ACAB75A" w14:textId="305A9BA2" w:rsidR="00820C7D" w:rsidRPr="001429D0" w:rsidRDefault="00820C7D" w:rsidP="00FA6404">
      <w:pPr>
        <w:rPr>
          <w:b/>
        </w:rPr>
      </w:pPr>
      <w:bookmarkStart w:id="7" w:name="_Toc1420585"/>
      <w:r w:rsidRPr="001429D0">
        <w:t xml:space="preserve">This report presents the key findings from Education Scotland’s </w:t>
      </w:r>
      <w:r w:rsidR="00A61F5B" w:rsidRPr="001429D0">
        <w:t>A</w:t>
      </w:r>
      <w:r w:rsidRPr="001429D0">
        <w:t xml:space="preserve">nnual STEM </w:t>
      </w:r>
      <w:r w:rsidR="00A61F5B" w:rsidRPr="001429D0">
        <w:t>Community Learning and Development (</w:t>
      </w:r>
      <w:r w:rsidR="00A95008" w:rsidRPr="001429D0">
        <w:t>CLD</w:t>
      </w:r>
      <w:r w:rsidR="00A61F5B" w:rsidRPr="001429D0">
        <w:t>)</w:t>
      </w:r>
      <w:r w:rsidR="00A95008" w:rsidRPr="001429D0">
        <w:t xml:space="preserve"> </w:t>
      </w:r>
      <w:r w:rsidR="00A61F5B" w:rsidRPr="001429D0">
        <w:t>P</w:t>
      </w:r>
      <w:r w:rsidRPr="001429D0">
        <w:t xml:space="preserve">ractitioner </w:t>
      </w:r>
      <w:r w:rsidR="00A61F5B" w:rsidRPr="001429D0">
        <w:t>S</w:t>
      </w:r>
      <w:r w:rsidRPr="001429D0">
        <w:t>urvey covering academic year 20</w:t>
      </w:r>
      <w:r w:rsidR="00FA6404" w:rsidRPr="001429D0">
        <w:t>2</w:t>
      </w:r>
      <w:r w:rsidR="00AB0F15">
        <w:t>2</w:t>
      </w:r>
      <w:r w:rsidR="00FA6404" w:rsidRPr="001429D0">
        <w:t>/2</w:t>
      </w:r>
      <w:r w:rsidR="00AB0F15">
        <w:t>3</w:t>
      </w:r>
      <w:r w:rsidRPr="001429D0">
        <w:t>.</w:t>
      </w:r>
    </w:p>
    <w:p w14:paraId="3DE8D163" w14:textId="477EE2FD" w:rsidR="00820C7D" w:rsidRPr="001429D0" w:rsidRDefault="00820C7D" w:rsidP="00FA6404">
      <w:r w:rsidRPr="001429D0">
        <w:t xml:space="preserve">Education Scotland has continued to gather and analyse </w:t>
      </w:r>
      <w:r w:rsidR="00A61F5B" w:rsidRPr="001429D0">
        <w:t xml:space="preserve">this </w:t>
      </w:r>
      <w:r w:rsidRPr="001429D0">
        <w:t xml:space="preserve">data </w:t>
      </w:r>
      <w:r w:rsidR="00A61F5B" w:rsidRPr="001429D0">
        <w:t xml:space="preserve">from the CLD sector </w:t>
      </w:r>
      <w:r w:rsidRPr="001429D0">
        <w:t>since 201</w:t>
      </w:r>
      <w:r w:rsidR="00A61F5B" w:rsidRPr="001429D0">
        <w:t>7</w:t>
      </w:r>
      <w:r w:rsidRPr="001429D0">
        <w:t>/1</w:t>
      </w:r>
      <w:r w:rsidR="00A61F5B" w:rsidRPr="001429D0">
        <w:t>8</w:t>
      </w:r>
      <w:r w:rsidRPr="001429D0">
        <w:t xml:space="preserve"> to inform and support the ongoing implementation of the STEM Education and Training Strategy (2017)</w:t>
      </w:r>
      <w:r w:rsidR="00FA6404" w:rsidRPr="001429D0">
        <w:rPr>
          <w:rStyle w:val="FootnoteReference"/>
        </w:rPr>
        <w:footnoteReference w:id="1"/>
      </w:r>
      <w:r w:rsidRPr="001429D0">
        <w:t xml:space="preserve">. </w:t>
      </w:r>
    </w:p>
    <w:p w14:paraId="3C6A6980" w14:textId="77777777" w:rsidR="00AB0F15" w:rsidRDefault="00AB0F15" w:rsidP="00AB0F15">
      <w:r w:rsidRPr="001429D0">
        <w:t>The findings from the surveys</w:t>
      </w:r>
      <w:r w:rsidRPr="001429D0">
        <w:rPr>
          <w:rStyle w:val="FootnoteReference"/>
        </w:rPr>
        <w:footnoteReference w:id="2"/>
      </w:r>
      <w:r w:rsidRPr="001429D0">
        <w:t xml:space="preserve"> provide valuable insights into the professional learning needs of practitioners; the challenges they face in accessing professional learning and their professional learning priorities. The survey findings have been used by Education Scotland to help shape the national professional learning offer, including the projects supported through the Enhancing Professional Learning in STEM Grants Programme. A wide range of partner organisations have also used the survey findings to help them align their professional learning programmes and strategies to the needs of practitioners.</w:t>
      </w:r>
    </w:p>
    <w:p w14:paraId="595E2D1D" w14:textId="77777777" w:rsidR="00AB0F15" w:rsidRPr="001429D0" w:rsidRDefault="00AB0F15" w:rsidP="00AB0F15">
      <w:r>
        <w:t>These surveys have</w:t>
      </w:r>
      <w:r w:rsidRPr="001429D0">
        <w:t xml:space="preserve"> measure</w:t>
      </w:r>
      <w:r>
        <w:t>d</w:t>
      </w:r>
      <w:r w:rsidRPr="001429D0">
        <w:t xml:space="preserve"> progress against the following STEM Strategy key performance indicator</w:t>
      </w:r>
      <w:r w:rsidRPr="001429D0">
        <w:rPr>
          <w:rStyle w:val="FootnoteReference"/>
        </w:rPr>
        <w:footnoteReference w:id="3"/>
      </w:r>
      <w:r w:rsidRPr="001429D0">
        <w:t>:</w:t>
      </w:r>
    </w:p>
    <w:p w14:paraId="0CF594AB" w14:textId="77777777" w:rsidR="00AB0F15" w:rsidRPr="00622626" w:rsidRDefault="00AB0F15" w:rsidP="00AB0F15">
      <w:pPr>
        <w:ind w:left="360"/>
        <w:rPr>
          <w:b/>
          <w:sz w:val="22"/>
          <w:szCs w:val="20"/>
        </w:rPr>
      </w:pPr>
      <w:r w:rsidRPr="00622626">
        <w:rPr>
          <w:b/>
          <w:sz w:val="22"/>
          <w:szCs w:val="20"/>
        </w:rPr>
        <w:t>II. Increased practitioner confidence in STEM learning in the early years, primary years and in CLD settings and increased practitioner engagement in STEM professional learning opportunities. (Excellence)</w:t>
      </w:r>
    </w:p>
    <w:p w14:paraId="44552383" w14:textId="77777777" w:rsidR="00AB0F15" w:rsidRPr="001429D0" w:rsidRDefault="00AB0F15" w:rsidP="00AB0F15">
      <w:pPr>
        <w:pStyle w:val="ListParagraph"/>
        <w:numPr>
          <w:ilvl w:val="0"/>
          <w:numId w:val="3"/>
        </w:numPr>
      </w:pPr>
      <w:r w:rsidRPr="001429D0">
        <w:t xml:space="preserve">Increase the cumulative hours of STEM professional learning accessed by early years, schools, college and </w:t>
      </w:r>
      <w:r>
        <w:t>community learning and development (</w:t>
      </w:r>
      <w:r w:rsidRPr="001429D0">
        <w:t>CLD</w:t>
      </w:r>
      <w:r>
        <w:t>)</w:t>
      </w:r>
      <w:r w:rsidRPr="001429D0">
        <w:t xml:space="preserve"> practitioners annually. </w:t>
      </w:r>
    </w:p>
    <w:p w14:paraId="114025B2" w14:textId="77777777" w:rsidR="00AB0F15" w:rsidRDefault="00AB0F15" w:rsidP="00AB0F15">
      <w:r w:rsidRPr="001429D0">
        <w:t xml:space="preserve">Progress against this key performance indicator, and others, </w:t>
      </w:r>
      <w:r>
        <w:t>have been</w:t>
      </w:r>
      <w:r w:rsidRPr="001429D0">
        <w:t xml:space="preserve"> reported on annually through the First</w:t>
      </w:r>
      <w:r w:rsidRPr="001429D0">
        <w:rPr>
          <w:rStyle w:val="FootnoteReference"/>
        </w:rPr>
        <w:footnoteReference w:id="4"/>
      </w:r>
      <w:r w:rsidRPr="001429D0">
        <w:t>, Second</w:t>
      </w:r>
      <w:r w:rsidRPr="001429D0">
        <w:rPr>
          <w:rStyle w:val="FootnoteReference"/>
        </w:rPr>
        <w:footnoteReference w:id="5"/>
      </w:r>
      <w:r>
        <w:t xml:space="preserve">, </w:t>
      </w:r>
      <w:r w:rsidRPr="001429D0">
        <w:t>Third</w:t>
      </w:r>
      <w:r w:rsidRPr="001429D0">
        <w:rPr>
          <w:rStyle w:val="FootnoteReference"/>
        </w:rPr>
        <w:footnoteReference w:id="6"/>
      </w:r>
      <w:r>
        <w:t xml:space="preserve"> </w:t>
      </w:r>
      <w:r w:rsidRPr="001429D0">
        <w:t xml:space="preserve"> STEM Strategy Annual Reports</w:t>
      </w:r>
      <w:r>
        <w:t xml:space="preserve"> and Refresh Annual Report</w:t>
      </w:r>
      <w:hyperlink r:id="rId11" w:history="1">
        <w:r w:rsidRPr="00012ADC">
          <w:rPr>
            <w:rStyle w:val="Hyperlink"/>
            <w:vertAlign w:val="superscript"/>
          </w:rPr>
          <w:footnoteReference w:id="7"/>
        </w:r>
      </w:hyperlink>
      <w:r w:rsidRPr="001429D0">
        <w:t>.</w:t>
      </w:r>
      <w:r>
        <w:t xml:space="preserve"> The 2022/23 surveys will be the last to be issued and so this report marks the end of the data gathering process for the STEM Strategy. </w:t>
      </w:r>
    </w:p>
    <w:p w14:paraId="2A318961" w14:textId="0A67624F" w:rsidR="00FA6404" w:rsidRPr="0047594D" w:rsidRDefault="00AB0F15" w:rsidP="00FA6404">
      <w:pPr>
        <w:rPr>
          <w:b/>
          <w:sz w:val="18"/>
          <w:szCs w:val="18"/>
        </w:rPr>
      </w:pPr>
      <w:r w:rsidRPr="00AB0F15">
        <w:rPr>
          <w:b/>
          <w:sz w:val="18"/>
          <w:szCs w:val="18"/>
        </w:rPr>
        <w:t>Due to the COVID-19 pandemic, the Annual STEM Practitioner Survey was not issued in 2019/20.  In addition, the 2020/21 survey coincided with the COVID Omicron wave, resulting in a significant reduction in the response rate in comparison to previous years. Care should, therefore, be taken when comparing results year on year.</w:t>
      </w:r>
      <w:bookmarkEnd w:id="7"/>
    </w:p>
    <w:p w14:paraId="43E108C1" w14:textId="721E362A" w:rsidR="00117B30" w:rsidRPr="001429D0" w:rsidRDefault="007C47D7" w:rsidP="00620CD8">
      <w:pPr>
        <w:pStyle w:val="Heading1"/>
      </w:pPr>
      <w:bookmarkStart w:id="8" w:name="_Toc99977394"/>
      <w:bookmarkStart w:id="9" w:name="_Toc166488822"/>
      <w:r w:rsidRPr="001429D0">
        <w:lastRenderedPageBreak/>
        <w:t>Key findings</w:t>
      </w:r>
      <w:bookmarkEnd w:id="8"/>
      <w:bookmarkEnd w:id="9"/>
      <w:r w:rsidR="00A95008" w:rsidRPr="001429D0">
        <w:t xml:space="preserve"> </w:t>
      </w:r>
    </w:p>
    <w:p w14:paraId="552DE12F" w14:textId="18CCF889" w:rsidR="00771EEC" w:rsidRPr="00D35E15" w:rsidRDefault="00F31400" w:rsidP="00FA6404">
      <w:r w:rsidRPr="00D35E15">
        <w:rPr>
          <w:rStyle w:val="Strong"/>
          <w:i w:val="0"/>
          <w:sz w:val="24"/>
        </w:rPr>
        <w:t>Number of responses</w:t>
      </w:r>
      <w:r w:rsidR="00D35E15">
        <w:rPr>
          <w:rStyle w:val="Strong"/>
          <w:i w:val="0"/>
          <w:sz w:val="24"/>
        </w:rPr>
        <w:t xml:space="preserve"> </w:t>
      </w:r>
      <w:r w:rsidR="00FC7D55" w:rsidRPr="00FF2AD4">
        <w:rPr>
          <w:rStyle w:val="Strong"/>
          <w:b w:val="0"/>
          <w:i w:val="0"/>
          <w:sz w:val="24"/>
        </w:rPr>
        <w:t>–</w:t>
      </w:r>
      <w:r w:rsidR="00FC7D55">
        <w:rPr>
          <w:rStyle w:val="Strong"/>
          <w:i w:val="0"/>
          <w:sz w:val="24"/>
        </w:rPr>
        <w:t xml:space="preserve"> </w:t>
      </w:r>
      <w:r w:rsidR="00A95008" w:rsidRPr="00D35E15">
        <w:t>The number of survey responses</w:t>
      </w:r>
      <w:r w:rsidR="00FA6404" w:rsidRPr="00D35E15">
        <w:t xml:space="preserve"> </w:t>
      </w:r>
      <w:r w:rsidR="00771EEC">
        <w:t>increased</w:t>
      </w:r>
      <w:r w:rsidR="00FA6404" w:rsidRPr="00D35E15">
        <w:t xml:space="preserve"> by </w:t>
      </w:r>
      <w:r w:rsidR="00771EEC">
        <w:t>14.2</w:t>
      </w:r>
      <w:r w:rsidR="00FA6404" w:rsidRPr="00D35E15">
        <w:t xml:space="preserve">% from </w:t>
      </w:r>
      <w:r w:rsidR="00771EEC">
        <w:t>28</w:t>
      </w:r>
      <w:r w:rsidR="00FA6404" w:rsidRPr="00D35E15">
        <w:t xml:space="preserve"> responses in the 20</w:t>
      </w:r>
      <w:r w:rsidR="00771EEC">
        <w:t>20</w:t>
      </w:r>
      <w:r w:rsidR="00FA6404" w:rsidRPr="00D35E15">
        <w:t>/</w:t>
      </w:r>
      <w:r w:rsidR="00771EEC">
        <w:t>21</w:t>
      </w:r>
      <w:r w:rsidR="00FA6404" w:rsidRPr="00D35E15">
        <w:t xml:space="preserve"> survey to </w:t>
      </w:r>
      <w:r w:rsidR="00771EEC">
        <w:t>30</w:t>
      </w:r>
      <w:r w:rsidR="00FA6404" w:rsidRPr="00D35E15">
        <w:t xml:space="preserve"> responses in the 20</w:t>
      </w:r>
      <w:r w:rsidR="00771EEC">
        <w:t>22</w:t>
      </w:r>
      <w:r w:rsidR="00FA6404" w:rsidRPr="00D35E15">
        <w:t>/2</w:t>
      </w:r>
      <w:r w:rsidR="00771EEC">
        <w:t>3</w:t>
      </w:r>
      <w:r w:rsidR="00FA6404" w:rsidRPr="00D35E15">
        <w:t xml:space="preserve"> survey.</w:t>
      </w:r>
      <w:r w:rsidR="00D35E15">
        <w:t xml:space="preserve"> It is important to note that the information contained within this report is based on a much sma</w:t>
      </w:r>
      <w:r w:rsidR="00771EEC">
        <w:t xml:space="preserve">ll </w:t>
      </w:r>
      <w:r w:rsidR="00D35E15">
        <w:t>sample size and care should be taken when drawing comparisons or identifying trends.</w:t>
      </w:r>
    </w:p>
    <w:p w14:paraId="77D32246" w14:textId="791748A3" w:rsidR="00D35E15" w:rsidRDefault="00D35E15" w:rsidP="00D35E15">
      <w:pPr>
        <w:rPr>
          <w:rStyle w:val="Strong"/>
          <w:b w:val="0"/>
          <w:i w:val="0"/>
          <w:sz w:val="24"/>
        </w:rPr>
      </w:pPr>
      <w:r>
        <w:rPr>
          <w:rStyle w:val="Strong"/>
          <w:i w:val="0"/>
          <w:sz w:val="24"/>
        </w:rPr>
        <w:t xml:space="preserve">STEM practice in community learning and development </w:t>
      </w:r>
      <w:r w:rsidR="00FC7D55" w:rsidRPr="00FF2AD4">
        <w:rPr>
          <w:rStyle w:val="Strong"/>
          <w:b w:val="0"/>
          <w:i w:val="0"/>
          <w:sz w:val="24"/>
        </w:rPr>
        <w:t>–</w:t>
      </w:r>
      <w:r w:rsidR="00FC7D55">
        <w:rPr>
          <w:rStyle w:val="Strong"/>
          <w:i w:val="0"/>
          <w:sz w:val="24"/>
        </w:rPr>
        <w:t xml:space="preserve"> </w:t>
      </w:r>
      <w:r w:rsidR="0090715C">
        <w:rPr>
          <w:rStyle w:val="Strong"/>
          <w:b w:val="0"/>
          <w:i w:val="0"/>
          <w:sz w:val="24"/>
        </w:rPr>
        <w:t>In the</w:t>
      </w:r>
      <w:r>
        <w:rPr>
          <w:rStyle w:val="Strong"/>
          <w:b w:val="0"/>
          <w:i w:val="0"/>
          <w:sz w:val="24"/>
        </w:rPr>
        <w:t xml:space="preserve"> 202</w:t>
      </w:r>
      <w:r w:rsidR="0090715C">
        <w:rPr>
          <w:rStyle w:val="Strong"/>
          <w:b w:val="0"/>
          <w:i w:val="0"/>
          <w:sz w:val="24"/>
        </w:rPr>
        <w:t>2</w:t>
      </w:r>
      <w:r>
        <w:rPr>
          <w:rStyle w:val="Strong"/>
          <w:b w:val="0"/>
          <w:i w:val="0"/>
          <w:sz w:val="24"/>
        </w:rPr>
        <w:t>/2</w:t>
      </w:r>
      <w:r w:rsidR="0090715C">
        <w:rPr>
          <w:rStyle w:val="Strong"/>
          <w:b w:val="0"/>
          <w:i w:val="0"/>
          <w:sz w:val="24"/>
        </w:rPr>
        <w:t>3</w:t>
      </w:r>
      <w:r>
        <w:rPr>
          <w:rStyle w:val="Strong"/>
          <w:b w:val="0"/>
          <w:i w:val="0"/>
          <w:sz w:val="24"/>
        </w:rPr>
        <w:t xml:space="preserve"> survey asked CLD practitioners what areas of STEM CLD they had been involved in during the 202</w:t>
      </w:r>
      <w:r w:rsidR="0090715C">
        <w:rPr>
          <w:rStyle w:val="Strong"/>
          <w:b w:val="0"/>
          <w:i w:val="0"/>
          <w:sz w:val="24"/>
        </w:rPr>
        <w:t>2</w:t>
      </w:r>
      <w:r>
        <w:rPr>
          <w:rStyle w:val="Strong"/>
          <w:b w:val="0"/>
          <w:i w:val="0"/>
          <w:sz w:val="24"/>
        </w:rPr>
        <w:t>/2</w:t>
      </w:r>
      <w:r w:rsidR="0090715C">
        <w:rPr>
          <w:rStyle w:val="Strong"/>
          <w:b w:val="0"/>
          <w:i w:val="0"/>
          <w:sz w:val="24"/>
        </w:rPr>
        <w:t>3</w:t>
      </w:r>
      <w:r>
        <w:rPr>
          <w:rStyle w:val="Strong"/>
          <w:b w:val="0"/>
          <w:i w:val="0"/>
          <w:sz w:val="24"/>
        </w:rPr>
        <w:t xml:space="preserve"> academic session. The top three responses were:</w:t>
      </w:r>
    </w:p>
    <w:p w14:paraId="225EE651" w14:textId="450C8CEC" w:rsidR="00D35E15" w:rsidRDefault="00D84952" w:rsidP="00D35E15">
      <w:pPr>
        <w:pStyle w:val="ListParagraph"/>
        <w:numPr>
          <w:ilvl w:val="0"/>
          <w:numId w:val="35"/>
        </w:numPr>
        <w:rPr>
          <w:rStyle w:val="Strong"/>
          <w:b w:val="0"/>
          <w:i w:val="0"/>
          <w:sz w:val="24"/>
        </w:rPr>
      </w:pPr>
      <w:r>
        <w:rPr>
          <w:rStyle w:val="Strong"/>
          <w:b w:val="0"/>
          <w:i w:val="0"/>
          <w:sz w:val="24"/>
        </w:rPr>
        <w:t>Youth worker practitioner</w:t>
      </w:r>
      <w:r>
        <w:rPr>
          <w:rStyle w:val="Strong"/>
          <w:b w:val="0"/>
          <w:i w:val="0"/>
          <w:sz w:val="24"/>
        </w:rPr>
        <w:tab/>
      </w:r>
      <w:r w:rsidR="00D35E15">
        <w:rPr>
          <w:rStyle w:val="Strong"/>
          <w:b w:val="0"/>
          <w:i w:val="0"/>
          <w:sz w:val="24"/>
        </w:rPr>
        <w:tab/>
      </w:r>
      <w:r w:rsidR="00D35E15">
        <w:rPr>
          <w:rStyle w:val="Strong"/>
          <w:b w:val="0"/>
          <w:i w:val="0"/>
          <w:sz w:val="24"/>
        </w:rPr>
        <w:tab/>
      </w:r>
      <w:r w:rsidR="00D35E15">
        <w:rPr>
          <w:rStyle w:val="Strong"/>
          <w:b w:val="0"/>
          <w:i w:val="0"/>
          <w:sz w:val="24"/>
        </w:rPr>
        <w:tab/>
      </w:r>
      <w:r w:rsidR="00D35E15">
        <w:rPr>
          <w:rStyle w:val="Strong"/>
          <w:b w:val="0"/>
          <w:i w:val="0"/>
          <w:sz w:val="24"/>
        </w:rPr>
        <w:tab/>
        <w:t>4</w:t>
      </w:r>
      <w:r w:rsidR="00A80F0C">
        <w:rPr>
          <w:rStyle w:val="Strong"/>
          <w:b w:val="0"/>
          <w:i w:val="0"/>
          <w:sz w:val="24"/>
        </w:rPr>
        <w:t>6.7</w:t>
      </w:r>
      <w:r w:rsidR="00D35E15">
        <w:rPr>
          <w:rStyle w:val="Strong"/>
          <w:b w:val="0"/>
          <w:i w:val="0"/>
          <w:sz w:val="24"/>
        </w:rPr>
        <w:t>% (1</w:t>
      </w:r>
      <w:r>
        <w:rPr>
          <w:rStyle w:val="Strong"/>
          <w:b w:val="0"/>
          <w:i w:val="0"/>
          <w:sz w:val="24"/>
        </w:rPr>
        <w:t>4</w:t>
      </w:r>
      <w:r w:rsidR="00D35E15">
        <w:rPr>
          <w:rStyle w:val="Strong"/>
          <w:b w:val="0"/>
          <w:i w:val="0"/>
          <w:sz w:val="24"/>
        </w:rPr>
        <w:t xml:space="preserve"> responses)</w:t>
      </w:r>
    </w:p>
    <w:p w14:paraId="2DB67204" w14:textId="7D701750" w:rsidR="00D35E15" w:rsidRDefault="00D84952" w:rsidP="00D35E15">
      <w:pPr>
        <w:pStyle w:val="ListParagraph"/>
        <w:numPr>
          <w:ilvl w:val="0"/>
          <w:numId w:val="35"/>
        </w:numPr>
        <w:rPr>
          <w:rStyle w:val="Strong"/>
          <w:b w:val="0"/>
          <w:i w:val="0"/>
          <w:sz w:val="24"/>
        </w:rPr>
      </w:pPr>
      <w:r>
        <w:rPr>
          <w:rStyle w:val="Strong"/>
          <w:b w:val="0"/>
          <w:i w:val="0"/>
          <w:sz w:val="24"/>
        </w:rPr>
        <w:t>Adult learning practitioner</w:t>
      </w:r>
      <w:r>
        <w:rPr>
          <w:rStyle w:val="Strong"/>
          <w:b w:val="0"/>
          <w:i w:val="0"/>
          <w:sz w:val="24"/>
        </w:rPr>
        <w:tab/>
      </w:r>
      <w:r>
        <w:rPr>
          <w:rStyle w:val="Strong"/>
          <w:b w:val="0"/>
          <w:i w:val="0"/>
          <w:sz w:val="24"/>
        </w:rPr>
        <w:tab/>
      </w:r>
      <w:r>
        <w:rPr>
          <w:rStyle w:val="Strong"/>
          <w:b w:val="0"/>
          <w:i w:val="0"/>
          <w:sz w:val="24"/>
        </w:rPr>
        <w:tab/>
      </w:r>
      <w:r>
        <w:rPr>
          <w:rStyle w:val="Strong"/>
          <w:b w:val="0"/>
          <w:i w:val="0"/>
          <w:sz w:val="24"/>
        </w:rPr>
        <w:tab/>
      </w:r>
      <w:r w:rsidR="00D35E15">
        <w:rPr>
          <w:rStyle w:val="Strong"/>
          <w:b w:val="0"/>
          <w:i w:val="0"/>
          <w:sz w:val="24"/>
        </w:rPr>
        <w:tab/>
      </w:r>
      <w:r w:rsidR="00A80F0C">
        <w:rPr>
          <w:rStyle w:val="Strong"/>
          <w:b w:val="0"/>
          <w:i w:val="0"/>
          <w:sz w:val="24"/>
        </w:rPr>
        <w:t>40.0</w:t>
      </w:r>
      <w:r w:rsidR="00D35E15">
        <w:rPr>
          <w:rStyle w:val="Strong"/>
          <w:b w:val="0"/>
          <w:i w:val="0"/>
          <w:sz w:val="24"/>
        </w:rPr>
        <w:t>% (1</w:t>
      </w:r>
      <w:r>
        <w:rPr>
          <w:rStyle w:val="Strong"/>
          <w:b w:val="0"/>
          <w:i w:val="0"/>
          <w:sz w:val="24"/>
        </w:rPr>
        <w:t>2</w:t>
      </w:r>
      <w:r w:rsidR="00D35E15">
        <w:rPr>
          <w:rStyle w:val="Strong"/>
          <w:b w:val="0"/>
          <w:i w:val="0"/>
          <w:sz w:val="24"/>
        </w:rPr>
        <w:t xml:space="preserve"> responses)</w:t>
      </w:r>
    </w:p>
    <w:p w14:paraId="7BE26423" w14:textId="24B6EDC9" w:rsidR="00D35E15" w:rsidRPr="0047594D" w:rsidRDefault="00D84952" w:rsidP="00D35E15">
      <w:pPr>
        <w:pStyle w:val="ListParagraph"/>
        <w:numPr>
          <w:ilvl w:val="0"/>
          <w:numId w:val="35"/>
        </w:numPr>
        <w:rPr>
          <w:rStyle w:val="Strong"/>
          <w:b w:val="0"/>
          <w:i w:val="0"/>
          <w:sz w:val="24"/>
        </w:rPr>
      </w:pPr>
      <w:r>
        <w:rPr>
          <w:rStyle w:val="Strong"/>
          <w:b w:val="0"/>
          <w:i w:val="0"/>
          <w:sz w:val="24"/>
        </w:rPr>
        <w:t>Generic CLD practitioner</w:t>
      </w:r>
      <w:r>
        <w:rPr>
          <w:rStyle w:val="Strong"/>
          <w:b w:val="0"/>
          <w:i w:val="0"/>
          <w:sz w:val="24"/>
        </w:rPr>
        <w:tab/>
      </w:r>
      <w:r>
        <w:rPr>
          <w:rStyle w:val="Strong"/>
          <w:b w:val="0"/>
          <w:i w:val="0"/>
          <w:sz w:val="24"/>
        </w:rPr>
        <w:tab/>
      </w:r>
      <w:r>
        <w:rPr>
          <w:rStyle w:val="Strong"/>
          <w:b w:val="0"/>
          <w:i w:val="0"/>
          <w:sz w:val="24"/>
        </w:rPr>
        <w:tab/>
      </w:r>
      <w:r w:rsidR="00D35E15">
        <w:rPr>
          <w:rStyle w:val="Strong"/>
          <w:b w:val="0"/>
          <w:i w:val="0"/>
          <w:sz w:val="24"/>
        </w:rPr>
        <w:tab/>
      </w:r>
      <w:r w:rsidR="00D35E15">
        <w:rPr>
          <w:rStyle w:val="Strong"/>
          <w:b w:val="0"/>
          <w:i w:val="0"/>
          <w:sz w:val="24"/>
        </w:rPr>
        <w:tab/>
        <w:t>2</w:t>
      </w:r>
      <w:r w:rsidR="00A80F0C">
        <w:rPr>
          <w:rStyle w:val="Strong"/>
          <w:b w:val="0"/>
          <w:i w:val="0"/>
          <w:sz w:val="24"/>
        </w:rPr>
        <w:t>6.7</w:t>
      </w:r>
      <w:r w:rsidR="00D35E15">
        <w:rPr>
          <w:rStyle w:val="Strong"/>
          <w:b w:val="0"/>
          <w:i w:val="0"/>
          <w:sz w:val="24"/>
        </w:rPr>
        <w:t>% (</w:t>
      </w:r>
      <w:r>
        <w:rPr>
          <w:rStyle w:val="Strong"/>
          <w:b w:val="0"/>
          <w:i w:val="0"/>
          <w:sz w:val="24"/>
        </w:rPr>
        <w:t>8</w:t>
      </w:r>
      <w:r w:rsidR="00D35E15">
        <w:rPr>
          <w:rStyle w:val="Strong"/>
          <w:b w:val="0"/>
          <w:i w:val="0"/>
          <w:sz w:val="24"/>
        </w:rPr>
        <w:t xml:space="preserve"> responses)</w:t>
      </w:r>
    </w:p>
    <w:p w14:paraId="60749DED" w14:textId="046B157F" w:rsidR="00D35E15" w:rsidRPr="0047594D" w:rsidRDefault="00D35E15" w:rsidP="00D35E15">
      <w:pPr>
        <w:rPr>
          <w:rStyle w:val="Strong"/>
          <w:b w:val="0"/>
          <w:i w:val="0"/>
          <w:sz w:val="24"/>
        </w:rPr>
      </w:pPr>
      <w:r w:rsidRPr="00D35E15">
        <w:rPr>
          <w:rStyle w:val="Strong"/>
          <w:i w:val="0"/>
          <w:sz w:val="24"/>
        </w:rPr>
        <w:t>STEM partner or partners</w:t>
      </w:r>
      <w:r w:rsidRPr="00D35E15">
        <w:rPr>
          <w:rStyle w:val="Strong"/>
          <w:rFonts w:eastAsiaTheme="majorEastAsia"/>
          <w:b w:val="0"/>
          <w:bCs/>
          <w:i w:val="0"/>
          <w:color w:val="00ABB5"/>
          <w:sz w:val="24"/>
        </w:rPr>
        <w:t xml:space="preserve"> </w:t>
      </w:r>
      <w:r w:rsidR="00FC7D55" w:rsidRPr="00FF2AD4">
        <w:rPr>
          <w:rStyle w:val="Strong"/>
          <w:b w:val="0"/>
          <w:i w:val="0"/>
          <w:sz w:val="24"/>
        </w:rPr>
        <w:t>–</w:t>
      </w:r>
      <w:r w:rsidR="00FC7D55">
        <w:rPr>
          <w:rStyle w:val="Strong"/>
          <w:i w:val="0"/>
          <w:sz w:val="24"/>
        </w:rPr>
        <w:t xml:space="preserve"> </w:t>
      </w:r>
      <w:r>
        <w:t xml:space="preserve">In the 2020/21 survey, </w:t>
      </w:r>
      <w:r w:rsidR="007331D9">
        <w:t xml:space="preserve">53.3% of respondents </w:t>
      </w:r>
      <w:r>
        <w:t xml:space="preserve">confirmed that their service was engaging with a STEM partner(s) from the private, public or third sector. This </w:t>
      </w:r>
      <w:r w:rsidR="00CC36AF">
        <w:t xml:space="preserve">is a significant increase from previous surveys 37.0% in 2020/21 survey and 35.2% in 20218/19 survey. </w:t>
      </w:r>
    </w:p>
    <w:p w14:paraId="66C75CF5" w14:textId="63953DAA" w:rsidR="006633A9" w:rsidRDefault="00D35E15" w:rsidP="006633A9">
      <w:r>
        <w:rPr>
          <w:rStyle w:val="Strong"/>
          <w:i w:val="0"/>
          <w:sz w:val="24"/>
        </w:rPr>
        <w:t xml:space="preserve">Practitioner </w:t>
      </w:r>
      <w:r w:rsidR="008730BB">
        <w:rPr>
          <w:rStyle w:val="Strong"/>
          <w:i w:val="0"/>
          <w:sz w:val="24"/>
        </w:rPr>
        <w:t>professional learning</w:t>
      </w:r>
      <w:r>
        <w:rPr>
          <w:rStyle w:val="Strong"/>
          <w:i w:val="0"/>
          <w:sz w:val="24"/>
        </w:rPr>
        <w:t xml:space="preserve"> hours</w:t>
      </w:r>
      <w:r w:rsidRPr="00D35E15">
        <w:rPr>
          <w:rStyle w:val="Strong"/>
          <w:b w:val="0"/>
          <w:i w:val="0"/>
          <w:sz w:val="24"/>
        </w:rPr>
        <w:t xml:space="preserve"> </w:t>
      </w:r>
      <w:r w:rsidR="00FC7D55" w:rsidRPr="00FF2AD4">
        <w:rPr>
          <w:rStyle w:val="Strong"/>
          <w:b w:val="0"/>
          <w:sz w:val="24"/>
        </w:rPr>
        <w:t>–</w:t>
      </w:r>
      <w:r w:rsidR="00FC7D55">
        <w:rPr>
          <w:rStyle w:val="Strong"/>
          <w:i w:val="0"/>
          <w:sz w:val="24"/>
        </w:rPr>
        <w:t xml:space="preserve"> </w:t>
      </w:r>
      <w:r w:rsidR="006633A9" w:rsidRPr="00747A34">
        <w:rPr>
          <w:rFonts w:eastAsia="Calibri"/>
        </w:rPr>
        <w:t xml:space="preserve">The </w:t>
      </w:r>
      <w:r w:rsidR="006633A9" w:rsidRPr="00747A34">
        <w:rPr>
          <w:rFonts w:eastAsia="Calibri"/>
          <w:b/>
        </w:rPr>
        <w:t>total number of cumulative hours</w:t>
      </w:r>
      <w:r w:rsidR="006633A9" w:rsidRPr="00747A34">
        <w:rPr>
          <w:rFonts w:eastAsia="Calibri"/>
        </w:rPr>
        <w:t xml:space="preserve"> of practitioner professional learning in STEM accessed by the </w:t>
      </w:r>
      <w:r w:rsidR="006633A9">
        <w:rPr>
          <w:rFonts w:eastAsia="Calibri"/>
        </w:rPr>
        <w:t>30</w:t>
      </w:r>
      <w:r w:rsidR="006633A9" w:rsidRPr="00747A34">
        <w:rPr>
          <w:rFonts w:eastAsia="Calibri"/>
        </w:rPr>
        <w:t xml:space="preserve"> survey respondents between 1 August 202</w:t>
      </w:r>
      <w:r w:rsidR="006633A9">
        <w:rPr>
          <w:rFonts w:eastAsia="Calibri"/>
        </w:rPr>
        <w:t>2</w:t>
      </w:r>
      <w:r w:rsidR="006633A9" w:rsidRPr="00747A34">
        <w:rPr>
          <w:rFonts w:eastAsia="Calibri"/>
        </w:rPr>
        <w:t xml:space="preserve"> and 31 July 202</w:t>
      </w:r>
      <w:r w:rsidR="006633A9">
        <w:rPr>
          <w:rFonts w:eastAsia="Calibri"/>
        </w:rPr>
        <w:t>3</w:t>
      </w:r>
      <w:r w:rsidR="006633A9" w:rsidRPr="00747A34">
        <w:rPr>
          <w:rFonts w:eastAsia="Calibri"/>
        </w:rPr>
        <w:t xml:space="preserve"> was </w:t>
      </w:r>
      <w:r w:rsidR="006633A9">
        <w:rPr>
          <w:rFonts w:eastAsia="Calibri"/>
          <w:b/>
        </w:rPr>
        <w:t>1,291</w:t>
      </w:r>
      <w:r w:rsidR="006633A9" w:rsidRPr="00747A34">
        <w:rPr>
          <w:rFonts w:eastAsia="Calibri"/>
          <w:b/>
        </w:rPr>
        <w:t xml:space="preserve"> hours</w:t>
      </w:r>
      <w:r w:rsidR="006633A9" w:rsidRPr="00747A34">
        <w:rPr>
          <w:rFonts w:eastAsia="Calibri"/>
        </w:rPr>
        <w:t xml:space="preserve">. This is an average of </w:t>
      </w:r>
      <w:r w:rsidR="006633A9">
        <w:rPr>
          <w:rFonts w:eastAsia="Calibri"/>
          <w:b/>
        </w:rPr>
        <w:t>43.0</w:t>
      </w:r>
      <w:r w:rsidR="006633A9" w:rsidRPr="00747A34">
        <w:rPr>
          <w:rFonts w:eastAsia="Calibri"/>
          <w:b/>
        </w:rPr>
        <w:t xml:space="preserve"> cumulative hours per practitioner per annum</w:t>
      </w:r>
      <w:r w:rsidR="006633A9" w:rsidRPr="00747A34">
        <w:rPr>
          <w:rFonts w:eastAsia="Calibri"/>
        </w:rPr>
        <w:t xml:space="preserve">. </w:t>
      </w:r>
      <w:r w:rsidR="006633A9" w:rsidRPr="00747A34">
        <w:t xml:space="preserve">This shows </w:t>
      </w:r>
      <w:proofErr w:type="spellStart"/>
      <w:r w:rsidR="006633A9" w:rsidRPr="00747A34">
        <w:t>a</w:t>
      </w:r>
      <w:proofErr w:type="spellEnd"/>
      <w:r w:rsidR="006633A9" w:rsidRPr="00747A34">
        <w:t xml:space="preserve"> </w:t>
      </w:r>
      <w:r w:rsidR="006633A9">
        <w:t>increase of almost 33.6 hours per practitioner</w:t>
      </w:r>
      <w:r w:rsidR="006633A9" w:rsidRPr="00747A34">
        <w:t xml:space="preserve"> from the previous </w:t>
      </w:r>
      <w:r w:rsidR="006633A9">
        <w:t>2020/21</w:t>
      </w:r>
      <w:r w:rsidR="006633A9" w:rsidRPr="00747A34">
        <w:t xml:space="preserve"> </w:t>
      </w:r>
      <w:r w:rsidR="006633A9">
        <w:t xml:space="preserve">CLD </w:t>
      </w:r>
      <w:r w:rsidR="006633A9" w:rsidRPr="00747A34">
        <w:t xml:space="preserve">survey </w:t>
      </w:r>
      <w:r w:rsidR="006633A9">
        <w:t xml:space="preserve">result </w:t>
      </w:r>
      <w:r w:rsidR="006633A9" w:rsidRPr="00747A34">
        <w:t xml:space="preserve">of </w:t>
      </w:r>
      <w:r w:rsidR="006633A9">
        <w:t>9.4</w:t>
      </w:r>
      <w:r w:rsidR="006633A9" w:rsidRPr="00747A34">
        <w:t xml:space="preserve"> hours per </w:t>
      </w:r>
      <w:r w:rsidR="006633A9" w:rsidRPr="00A739E0">
        <w:t xml:space="preserve">practitioner per annum. </w:t>
      </w:r>
    </w:p>
    <w:p w14:paraId="7F564F63" w14:textId="38287DB3" w:rsidR="00D35E15" w:rsidRPr="0047594D" w:rsidRDefault="006633A9" w:rsidP="00FA6404">
      <w:pPr>
        <w:rPr>
          <w:rStyle w:val="Strong"/>
          <w:b w:val="0"/>
          <w:i w:val="0"/>
          <w:noProof/>
          <w:sz w:val="24"/>
          <w:lang w:eastAsia="en-GB"/>
        </w:rPr>
      </w:pPr>
      <w:r>
        <w:rPr>
          <w:rFonts w:eastAsia="Times New Roman"/>
        </w:rPr>
        <w:t xml:space="preserve">Approximately a </w:t>
      </w:r>
      <w:r w:rsidRPr="00A739E0">
        <w:rPr>
          <w:rFonts w:eastAsia="Times New Roman"/>
        </w:rPr>
        <w:t xml:space="preserve">quarter of respondents </w:t>
      </w:r>
      <w:r>
        <w:rPr>
          <w:rFonts w:eastAsia="Times New Roman"/>
        </w:rPr>
        <w:t xml:space="preserve">(26.7%) </w:t>
      </w:r>
      <w:r w:rsidRPr="00A739E0">
        <w:rPr>
          <w:rFonts w:eastAsia="Times New Roman"/>
        </w:rPr>
        <w:t>completed more or a lot more STEM related professional</w:t>
      </w:r>
      <w:r>
        <w:rPr>
          <w:rFonts w:eastAsia="Times New Roman"/>
        </w:rPr>
        <w:t xml:space="preserve"> learning than they did in the previous year.</w:t>
      </w:r>
      <w:r w:rsidRPr="00E31AAE">
        <w:rPr>
          <w:noProof/>
          <w:lang w:eastAsia="en-GB"/>
        </w:rPr>
        <w:t xml:space="preserve"> </w:t>
      </w:r>
      <w:r>
        <w:rPr>
          <w:noProof/>
          <w:lang w:eastAsia="en-GB"/>
        </w:rPr>
        <w:t xml:space="preserve">In addition </w:t>
      </w:r>
      <w:r>
        <w:rPr>
          <w:rFonts w:eastAsia="Times New Roman"/>
        </w:rPr>
        <w:t>approximately half of the 2022/23 respondents said they completed about the same number of hours of STEM professional learning as they did in 2021/</w:t>
      </w:r>
      <w:r w:rsidRPr="00A739E0">
        <w:rPr>
          <w:rFonts w:eastAsia="Times New Roman"/>
        </w:rPr>
        <w:t>202</w:t>
      </w:r>
      <w:r>
        <w:rPr>
          <w:rFonts w:eastAsia="Times New Roman"/>
        </w:rPr>
        <w:t>2</w:t>
      </w:r>
      <w:r w:rsidRPr="00A739E0">
        <w:rPr>
          <w:rFonts w:eastAsia="Times New Roman"/>
        </w:rPr>
        <w:t xml:space="preserve">. </w:t>
      </w:r>
    </w:p>
    <w:p w14:paraId="36D78BB2" w14:textId="50DFF603" w:rsidR="00D35E15" w:rsidRDefault="007C47D7" w:rsidP="00FA6404">
      <w:pPr>
        <w:rPr>
          <w:rStyle w:val="Strong"/>
          <w:b w:val="0"/>
          <w:i w:val="0"/>
          <w:sz w:val="24"/>
        </w:rPr>
      </w:pPr>
      <w:r w:rsidRPr="00D35E15">
        <w:rPr>
          <w:rStyle w:val="Strong"/>
          <w:i w:val="0"/>
          <w:sz w:val="24"/>
        </w:rPr>
        <w:t>Types of professional learning accessed by practitioners</w:t>
      </w:r>
      <w:r w:rsidR="00D35E15" w:rsidRPr="00D35E15">
        <w:rPr>
          <w:rStyle w:val="Strong"/>
          <w:i w:val="0"/>
          <w:sz w:val="24"/>
        </w:rPr>
        <w:t xml:space="preserve"> </w:t>
      </w:r>
      <w:r w:rsidR="00FC7D55" w:rsidRPr="00FF2AD4">
        <w:rPr>
          <w:rStyle w:val="Strong"/>
          <w:b w:val="0"/>
          <w:i w:val="0"/>
          <w:sz w:val="24"/>
        </w:rPr>
        <w:t>–</w:t>
      </w:r>
      <w:r w:rsidR="00FC7D55">
        <w:rPr>
          <w:rStyle w:val="Strong"/>
          <w:i w:val="0"/>
          <w:sz w:val="24"/>
        </w:rPr>
        <w:t xml:space="preserve"> </w:t>
      </w:r>
      <w:r w:rsidR="00D35E15" w:rsidRPr="00D35E15">
        <w:rPr>
          <w:rStyle w:val="Strong"/>
          <w:b w:val="0"/>
          <w:i w:val="0"/>
          <w:sz w:val="24"/>
        </w:rPr>
        <w:t>Responses show</w:t>
      </w:r>
      <w:r w:rsidR="00D35E15">
        <w:rPr>
          <w:rStyle w:val="Strong"/>
          <w:b w:val="0"/>
          <w:i w:val="0"/>
          <w:sz w:val="24"/>
        </w:rPr>
        <w:t>ed</w:t>
      </w:r>
      <w:r w:rsidR="00D35E15" w:rsidRPr="00D35E15">
        <w:rPr>
          <w:rStyle w:val="Strong"/>
          <w:b w:val="0"/>
          <w:i w:val="0"/>
          <w:sz w:val="24"/>
        </w:rPr>
        <w:t xml:space="preserve"> that the most common forms </w:t>
      </w:r>
      <w:r w:rsidR="00103DA0">
        <w:rPr>
          <w:rStyle w:val="Strong"/>
          <w:b w:val="0"/>
          <w:i w:val="0"/>
          <w:sz w:val="24"/>
        </w:rPr>
        <w:t xml:space="preserve">and those with the highest impact (reporting </w:t>
      </w:r>
      <w:r w:rsidR="0047594D">
        <w:rPr>
          <w:rStyle w:val="Strong"/>
          <w:b w:val="0"/>
          <w:i w:val="0"/>
          <w:sz w:val="24"/>
        </w:rPr>
        <w:t xml:space="preserve">some impact and significant impact) </w:t>
      </w:r>
      <w:r w:rsidR="00D35E15" w:rsidRPr="00D35E15">
        <w:rPr>
          <w:rStyle w:val="Strong"/>
          <w:b w:val="0"/>
          <w:i w:val="0"/>
          <w:sz w:val="24"/>
        </w:rPr>
        <w:t>of STEM professional learning for CLD practitioners in 202</w:t>
      </w:r>
      <w:r w:rsidR="0047594D">
        <w:rPr>
          <w:rStyle w:val="Strong"/>
          <w:b w:val="0"/>
          <w:i w:val="0"/>
          <w:sz w:val="24"/>
        </w:rPr>
        <w:t>2</w:t>
      </w:r>
      <w:r w:rsidR="00D35E15" w:rsidRPr="00D35E15">
        <w:rPr>
          <w:rStyle w:val="Strong"/>
          <w:b w:val="0"/>
          <w:i w:val="0"/>
          <w:sz w:val="24"/>
        </w:rPr>
        <w:t>/2</w:t>
      </w:r>
      <w:r w:rsidR="0047594D">
        <w:rPr>
          <w:rStyle w:val="Strong"/>
          <w:b w:val="0"/>
          <w:i w:val="0"/>
          <w:sz w:val="24"/>
        </w:rPr>
        <w:t>3</w:t>
      </w:r>
      <w:r w:rsidR="00D35E15" w:rsidRPr="00D35E15">
        <w:rPr>
          <w:rStyle w:val="Strong"/>
          <w:b w:val="0"/>
          <w:i w:val="0"/>
          <w:sz w:val="24"/>
        </w:rPr>
        <w:t xml:space="preserve"> were</w:t>
      </w:r>
      <w:r w:rsidR="00D35E15">
        <w:rPr>
          <w:rStyle w:val="Strong"/>
          <w:b w:val="0"/>
          <w:i w:val="0"/>
          <w:sz w:val="24"/>
        </w:rPr>
        <w:t>:</w:t>
      </w:r>
    </w:p>
    <w:p w14:paraId="45EDC182" w14:textId="6415EB0A" w:rsidR="00D35E15" w:rsidRDefault="00377284" w:rsidP="00D35E15">
      <w:pPr>
        <w:pStyle w:val="ListParagraph"/>
        <w:numPr>
          <w:ilvl w:val="0"/>
          <w:numId w:val="42"/>
        </w:numPr>
        <w:rPr>
          <w:rStyle w:val="Strong"/>
          <w:b w:val="0"/>
          <w:i w:val="0"/>
          <w:sz w:val="24"/>
        </w:rPr>
      </w:pPr>
      <w:r>
        <w:rPr>
          <w:rStyle w:val="Strong"/>
          <w:b w:val="0"/>
          <w:i w:val="0"/>
          <w:sz w:val="24"/>
        </w:rPr>
        <w:t>Online learning</w:t>
      </w:r>
      <w:r>
        <w:rPr>
          <w:rStyle w:val="Strong"/>
          <w:b w:val="0"/>
          <w:i w:val="0"/>
          <w:sz w:val="24"/>
        </w:rPr>
        <w:tab/>
      </w:r>
      <w:r>
        <w:rPr>
          <w:rStyle w:val="Strong"/>
          <w:b w:val="0"/>
          <w:i w:val="0"/>
          <w:sz w:val="24"/>
        </w:rPr>
        <w:tab/>
      </w:r>
      <w:r>
        <w:rPr>
          <w:rStyle w:val="Strong"/>
          <w:b w:val="0"/>
          <w:i w:val="0"/>
          <w:sz w:val="24"/>
        </w:rPr>
        <w:tab/>
      </w:r>
      <w:r>
        <w:rPr>
          <w:rStyle w:val="Strong"/>
          <w:b w:val="0"/>
          <w:i w:val="0"/>
          <w:sz w:val="24"/>
        </w:rPr>
        <w:tab/>
      </w:r>
      <w:r w:rsidR="00D35E15">
        <w:rPr>
          <w:rStyle w:val="Strong"/>
          <w:b w:val="0"/>
          <w:i w:val="0"/>
          <w:sz w:val="24"/>
        </w:rPr>
        <w:tab/>
      </w:r>
      <w:r w:rsidR="00D35E15">
        <w:rPr>
          <w:rStyle w:val="Strong"/>
          <w:b w:val="0"/>
          <w:i w:val="0"/>
          <w:sz w:val="24"/>
        </w:rPr>
        <w:tab/>
        <w:t>6</w:t>
      </w:r>
      <w:r>
        <w:rPr>
          <w:rStyle w:val="Strong"/>
          <w:b w:val="0"/>
          <w:i w:val="0"/>
          <w:sz w:val="24"/>
        </w:rPr>
        <w:t>3</w:t>
      </w:r>
      <w:r w:rsidR="00D35E15">
        <w:rPr>
          <w:rStyle w:val="Strong"/>
          <w:b w:val="0"/>
          <w:i w:val="0"/>
          <w:sz w:val="24"/>
        </w:rPr>
        <w:t>.3% (1</w:t>
      </w:r>
      <w:r>
        <w:rPr>
          <w:rStyle w:val="Strong"/>
          <w:b w:val="0"/>
          <w:i w:val="0"/>
          <w:sz w:val="24"/>
        </w:rPr>
        <w:t>9</w:t>
      </w:r>
      <w:r w:rsidR="00D35E15">
        <w:rPr>
          <w:rStyle w:val="Strong"/>
          <w:b w:val="0"/>
          <w:i w:val="0"/>
          <w:sz w:val="24"/>
        </w:rPr>
        <w:t xml:space="preserve"> responses)</w:t>
      </w:r>
    </w:p>
    <w:p w14:paraId="1EA66016" w14:textId="19D18D5A" w:rsidR="00D35E15" w:rsidRDefault="00377284" w:rsidP="00D35E15">
      <w:pPr>
        <w:pStyle w:val="ListParagraph"/>
        <w:numPr>
          <w:ilvl w:val="0"/>
          <w:numId w:val="42"/>
        </w:numPr>
        <w:rPr>
          <w:rStyle w:val="Strong"/>
          <w:b w:val="0"/>
          <w:i w:val="0"/>
          <w:sz w:val="24"/>
        </w:rPr>
      </w:pPr>
      <w:r>
        <w:rPr>
          <w:rStyle w:val="Strong"/>
          <w:b w:val="0"/>
          <w:i w:val="0"/>
          <w:sz w:val="24"/>
        </w:rPr>
        <w:t>C</w:t>
      </w:r>
      <w:r w:rsidRPr="00D35E15">
        <w:rPr>
          <w:rStyle w:val="Strong"/>
          <w:b w:val="0"/>
          <w:i w:val="0"/>
          <w:sz w:val="24"/>
        </w:rPr>
        <w:t xml:space="preserve">ollegiate working within </w:t>
      </w:r>
      <w:r>
        <w:rPr>
          <w:rStyle w:val="Strong"/>
          <w:b w:val="0"/>
          <w:i w:val="0"/>
          <w:sz w:val="24"/>
        </w:rPr>
        <w:t>my organisation</w:t>
      </w:r>
      <w:r w:rsidR="00D35E15">
        <w:rPr>
          <w:rStyle w:val="Strong"/>
          <w:b w:val="0"/>
          <w:i w:val="0"/>
          <w:sz w:val="24"/>
        </w:rPr>
        <w:tab/>
      </w:r>
      <w:r w:rsidR="00D35E15">
        <w:rPr>
          <w:rStyle w:val="Strong"/>
          <w:b w:val="0"/>
          <w:i w:val="0"/>
          <w:sz w:val="24"/>
        </w:rPr>
        <w:tab/>
      </w:r>
      <w:r>
        <w:rPr>
          <w:rStyle w:val="Strong"/>
          <w:b w:val="0"/>
          <w:i w:val="0"/>
          <w:sz w:val="24"/>
        </w:rPr>
        <w:t>56</w:t>
      </w:r>
      <w:r w:rsidR="00D35E15">
        <w:rPr>
          <w:rStyle w:val="Strong"/>
          <w:b w:val="0"/>
          <w:i w:val="0"/>
          <w:sz w:val="24"/>
        </w:rPr>
        <w:t>.7% (17 responses)</w:t>
      </w:r>
    </w:p>
    <w:p w14:paraId="48FEB558" w14:textId="560FF2C4" w:rsidR="00B522D3" w:rsidRPr="0047594D" w:rsidRDefault="00377284" w:rsidP="0047594D">
      <w:pPr>
        <w:pStyle w:val="ListParagraph"/>
        <w:numPr>
          <w:ilvl w:val="0"/>
          <w:numId w:val="42"/>
        </w:numPr>
        <w:rPr>
          <w:rFonts w:eastAsia="Calibri"/>
          <w:b/>
        </w:rPr>
      </w:pPr>
      <w:r>
        <w:rPr>
          <w:rStyle w:val="Strong"/>
          <w:b w:val="0"/>
          <w:i w:val="0"/>
          <w:sz w:val="24"/>
        </w:rPr>
        <w:t>Attending local, regional and national events</w:t>
      </w:r>
      <w:r>
        <w:rPr>
          <w:rStyle w:val="Strong"/>
          <w:b w:val="0"/>
          <w:i w:val="0"/>
          <w:sz w:val="24"/>
        </w:rPr>
        <w:tab/>
      </w:r>
      <w:r w:rsidR="00D35E15" w:rsidRPr="008A2EBF">
        <w:rPr>
          <w:rStyle w:val="Strong"/>
          <w:b w:val="0"/>
          <w:i w:val="0"/>
          <w:sz w:val="24"/>
        </w:rPr>
        <w:tab/>
      </w:r>
      <w:r>
        <w:rPr>
          <w:rStyle w:val="Strong"/>
          <w:b w:val="0"/>
          <w:i w:val="0"/>
          <w:sz w:val="24"/>
        </w:rPr>
        <w:t>5</w:t>
      </w:r>
      <w:r w:rsidR="00D35E15" w:rsidRPr="008A2EBF">
        <w:rPr>
          <w:rStyle w:val="Strong"/>
          <w:b w:val="0"/>
          <w:i w:val="0"/>
          <w:sz w:val="24"/>
        </w:rPr>
        <w:t>0.</w:t>
      </w:r>
      <w:r>
        <w:rPr>
          <w:rStyle w:val="Strong"/>
          <w:b w:val="0"/>
          <w:i w:val="0"/>
          <w:sz w:val="24"/>
        </w:rPr>
        <w:t>0</w:t>
      </w:r>
      <w:r w:rsidR="00D35E15" w:rsidRPr="008A2EBF">
        <w:rPr>
          <w:rStyle w:val="Strong"/>
          <w:b w:val="0"/>
          <w:i w:val="0"/>
          <w:sz w:val="24"/>
        </w:rPr>
        <w:t>% (1</w:t>
      </w:r>
      <w:r>
        <w:rPr>
          <w:rStyle w:val="Strong"/>
          <w:b w:val="0"/>
          <w:i w:val="0"/>
          <w:sz w:val="24"/>
        </w:rPr>
        <w:t>5</w:t>
      </w:r>
      <w:r w:rsidR="00D35E15" w:rsidRPr="008A2EBF">
        <w:rPr>
          <w:rStyle w:val="Strong"/>
          <w:b w:val="0"/>
          <w:i w:val="0"/>
          <w:sz w:val="24"/>
        </w:rPr>
        <w:t xml:space="preserve"> responses)</w:t>
      </w:r>
      <w:r w:rsidR="00D35E15" w:rsidRPr="008A2EBF">
        <w:rPr>
          <w:rFonts w:eastAsia="Calibri"/>
          <w:b/>
        </w:rPr>
        <w:br w:type="page"/>
      </w:r>
    </w:p>
    <w:p w14:paraId="4EBA6D66" w14:textId="6566C8FF" w:rsidR="00F775BF" w:rsidRPr="00D35E15" w:rsidRDefault="00D35E15" w:rsidP="00FA6404">
      <w:r>
        <w:rPr>
          <w:rStyle w:val="Strong"/>
          <w:i w:val="0"/>
          <w:sz w:val="24"/>
        </w:rPr>
        <w:lastRenderedPageBreak/>
        <w:t>O</w:t>
      </w:r>
      <w:r w:rsidR="00F775BF" w:rsidRPr="00D35E15">
        <w:rPr>
          <w:rStyle w:val="Strong"/>
          <w:i w:val="0"/>
          <w:sz w:val="24"/>
        </w:rPr>
        <w:t xml:space="preserve">rganisations providing STEM </w:t>
      </w:r>
      <w:r>
        <w:rPr>
          <w:rStyle w:val="Strong"/>
          <w:i w:val="0"/>
          <w:sz w:val="24"/>
        </w:rPr>
        <w:t>professional learning</w:t>
      </w:r>
      <w:r w:rsidR="00F775BF" w:rsidRPr="00D35E15">
        <w:t xml:space="preserve"> </w:t>
      </w:r>
      <w:r w:rsidR="00FC7D55" w:rsidRPr="005F39A8">
        <w:rPr>
          <w:rStyle w:val="Strong"/>
          <w:b w:val="0"/>
          <w:i w:val="0"/>
          <w:sz w:val="24"/>
        </w:rPr>
        <w:t>–</w:t>
      </w:r>
      <w:r w:rsidR="00FC7D55">
        <w:rPr>
          <w:rStyle w:val="Strong"/>
          <w:i w:val="0"/>
          <w:sz w:val="24"/>
        </w:rPr>
        <w:t xml:space="preserve"> </w:t>
      </w:r>
      <w:r>
        <w:t>When asked which organisation provided the STEM professional learning they had engaged with, t</w:t>
      </w:r>
      <w:r w:rsidR="00F775BF" w:rsidRPr="00D35E15">
        <w:t>he three most popular responses were:</w:t>
      </w:r>
    </w:p>
    <w:p w14:paraId="6A00D2B2" w14:textId="26162241" w:rsidR="00F775BF" w:rsidRPr="00D35E15" w:rsidRDefault="00F775BF" w:rsidP="00D35E15">
      <w:pPr>
        <w:pStyle w:val="ListParagraph"/>
        <w:numPr>
          <w:ilvl w:val="0"/>
          <w:numId w:val="37"/>
        </w:numPr>
      </w:pPr>
      <w:r w:rsidRPr="00D35E15">
        <w:t>My employer</w:t>
      </w:r>
      <w:r w:rsidR="00F861A7">
        <w:tab/>
      </w:r>
      <w:r w:rsidR="00F861A7">
        <w:tab/>
      </w:r>
      <w:r w:rsidR="00F861A7">
        <w:tab/>
      </w:r>
      <w:r w:rsidR="00D35E15">
        <w:tab/>
      </w:r>
      <w:r w:rsidR="00D35E15">
        <w:tab/>
      </w:r>
      <w:r w:rsidR="00D35E15">
        <w:tab/>
      </w:r>
      <w:r w:rsidR="00D35E15">
        <w:tab/>
      </w:r>
      <w:r w:rsidR="00F861A7">
        <w:t>6</w:t>
      </w:r>
      <w:r w:rsidR="00D35E15">
        <w:t>0.0</w:t>
      </w:r>
      <w:r w:rsidRPr="00D35E15">
        <w:t>% (</w:t>
      </w:r>
      <w:r w:rsidR="00D35E15">
        <w:t>1</w:t>
      </w:r>
      <w:r w:rsidR="00F861A7">
        <w:t>8</w:t>
      </w:r>
      <w:r w:rsidRPr="00D35E15">
        <w:t xml:space="preserve"> responses)</w:t>
      </w:r>
    </w:p>
    <w:p w14:paraId="3C9FD453" w14:textId="189F1E22" w:rsidR="00F775BF" w:rsidRPr="00D35E15" w:rsidRDefault="00F775BF" w:rsidP="00D35E15">
      <w:pPr>
        <w:pStyle w:val="ListParagraph"/>
        <w:numPr>
          <w:ilvl w:val="0"/>
          <w:numId w:val="37"/>
        </w:numPr>
      </w:pPr>
      <w:r w:rsidRPr="00D35E15">
        <w:t>Education Scotland</w:t>
      </w:r>
      <w:r w:rsidR="00D35E15">
        <w:tab/>
      </w:r>
      <w:r w:rsidR="00D35E15">
        <w:tab/>
      </w:r>
      <w:r w:rsidR="00D35E15">
        <w:tab/>
      </w:r>
      <w:r w:rsidR="00D35E15">
        <w:tab/>
      </w:r>
      <w:r w:rsidR="00D35E15">
        <w:tab/>
      </w:r>
      <w:r w:rsidR="00D35E15">
        <w:tab/>
      </w:r>
      <w:r w:rsidR="00F861A7">
        <w:t>33.3</w:t>
      </w:r>
      <w:r w:rsidRPr="00D35E15">
        <w:t>% (</w:t>
      </w:r>
      <w:r w:rsidR="00D35E15">
        <w:t>1</w:t>
      </w:r>
      <w:r w:rsidR="00F861A7">
        <w:t>0</w:t>
      </w:r>
      <w:r w:rsidRPr="00D35E15">
        <w:t xml:space="preserve"> responses)</w:t>
      </w:r>
    </w:p>
    <w:p w14:paraId="46EB485C" w14:textId="6C93404E" w:rsidR="00D35E15" w:rsidRPr="004F606C" w:rsidRDefault="00D35E15" w:rsidP="00FA6404">
      <w:pPr>
        <w:pStyle w:val="ListParagraph"/>
        <w:numPr>
          <w:ilvl w:val="0"/>
          <w:numId w:val="37"/>
        </w:numPr>
        <w:rPr>
          <w:rStyle w:val="Strong"/>
          <w:b w:val="0"/>
          <w:i w:val="0"/>
          <w:sz w:val="24"/>
        </w:rPr>
      </w:pPr>
      <w:r>
        <w:t xml:space="preserve">Science </w:t>
      </w:r>
      <w:proofErr w:type="spellStart"/>
      <w:r>
        <w:t>centres</w:t>
      </w:r>
      <w:proofErr w:type="spellEnd"/>
      <w:r>
        <w:t>/festivals</w:t>
      </w:r>
      <w:r>
        <w:tab/>
      </w:r>
      <w:r>
        <w:tab/>
      </w:r>
      <w:r>
        <w:tab/>
      </w:r>
      <w:r>
        <w:tab/>
      </w:r>
      <w:r>
        <w:tab/>
      </w:r>
      <w:r w:rsidR="00F861A7">
        <w:t>30.0</w:t>
      </w:r>
      <w:r w:rsidR="00F775BF" w:rsidRPr="00D35E15">
        <w:t>% (</w:t>
      </w:r>
      <w:r w:rsidR="00F861A7">
        <w:t>9</w:t>
      </w:r>
      <w:r w:rsidR="00F775BF" w:rsidRPr="00D35E15">
        <w:t xml:space="preserve"> responses)</w:t>
      </w:r>
    </w:p>
    <w:p w14:paraId="3084DE11" w14:textId="77777777" w:rsidR="00735931" w:rsidRDefault="00D35E15" w:rsidP="00735931">
      <w:pPr>
        <w:rPr>
          <w:noProof/>
          <w:lang w:eastAsia="en-GB"/>
        </w:rPr>
      </w:pPr>
      <w:r w:rsidRPr="00D35E15">
        <w:rPr>
          <w:rStyle w:val="Strong"/>
          <w:i w:val="0"/>
          <w:sz w:val="24"/>
        </w:rPr>
        <w:t>A</w:t>
      </w:r>
      <w:r w:rsidR="00221073" w:rsidRPr="00D35E15">
        <w:rPr>
          <w:rStyle w:val="Strong"/>
          <w:i w:val="0"/>
          <w:sz w:val="24"/>
        </w:rPr>
        <w:t xml:space="preserve">ccessing </w:t>
      </w:r>
      <w:r w:rsidRPr="00D35E15">
        <w:rPr>
          <w:rStyle w:val="Strong"/>
          <w:i w:val="0"/>
          <w:sz w:val="24"/>
        </w:rPr>
        <w:t xml:space="preserve">professional learning in </w:t>
      </w:r>
      <w:r w:rsidR="00221073" w:rsidRPr="00D35E15">
        <w:rPr>
          <w:rStyle w:val="Strong"/>
          <w:i w:val="0"/>
          <w:sz w:val="24"/>
        </w:rPr>
        <w:t>STEM</w:t>
      </w:r>
      <w:r w:rsidR="00221073" w:rsidRPr="00D35E15">
        <w:t xml:space="preserve"> </w:t>
      </w:r>
      <w:r w:rsidR="00FC7D55" w:rsidRPr="005F39A8">
        <w:rPr>
          <w:rStyle w:val="Strong"/>
          <w:b w:val="0"/>
          <w:i w:val="0"/>
          <w:sz w:val="24"/>
        </w:rPr>
        <w:t>–</w:t>
      </w:r>
      <w:r w:rsidR="00FC7D55">
        <w:rPr>
          <w:rStyle w:val="Strong"/>
          <w:i w:val="0"/>
          <w:sz w:val="24"/>
        </w:rPr>
        <w:t xml:space="preserve"> </w:t>
      </w:r>
      <w:r w:rsidR="00735931">
        <w:rPr>
          <w:rFonts w:eastAsia="Times New Roman"/>
        </w:rPr>
        <w:t xml:space="preserve">The proportion of respondents reporting that it was ‘easy’ or ‘very easy’ to access STEM professional learning decreased in 2022/23 survey to 26.7% from 37.0% in 2020/21 survey. The ease of access to STEM professional learning in 2022/23 is similar to the pre-pandemic value of 27.0% in 2018/19 survey. </w:t>
      </w:r>
    </w:p>
    <w:p w14:paraId="261AF640" w14:textId="74480A83" w:rsidR="00D35E15" w:rsidRDefault="00423489" w:rsidP="00D35E15">
      <w:r>
        <w:rPr>
          <w:rStyle w:val="Strong"/>
          <w:i w:val="0"/>
          <w:sz w:val="24"/>
        </w:rPr>
        <w:t xml:space="preserve">Main barriers to accessing </w:t>
      </w:r>
      <w:r w:rsidRPr="00D35E15">
        <w:rPr>
          <w:rStyle w:val="Strong"/>
          <w:i w:val="0"/>
          <w:sz w:val="24"/>
        </w:rPr>
        <w:t>professional learning in STEM</w:t>
      </w:r>
      <w:r>
        <w:t xml:space="preserve"> - </w:t>
      </w:r>
      <w:r w:rsidR="00D35E15">
        <w:t>The most common barriers to accessing professional learning in STEM were:</w:t>
      </w:r>
    </w:p>
    <w:p w14:paraId="7A0855BD" w14:textId="6692311C" w:rsidR="00D35E15" w:rsidRDefault="00EC241C" w:rsidP="00D35E15">
      <w:pPr>
        <w:pStyle w:val="ListParagraph"/>
        <w:numPr>
          <w:ilvl w:val="0"/>
          <w:numId w:val="38"/>
        </w:numPr>
        <w:spacing w:after="0"/>
      </w:pPr>
      <w:r>
        <w:t xml:space="preserve">= </w:t>
      </w:r>
      <w:r w:rsidR="00D35E15" w:rsidRPr="00D35E15">
        <w:t>Difficulty in attending professional learning</w:t>
      </w:r>
      <w:r>
        <w:tab/>
      </w:r>
      <w:r>
        <w:tab/>
        <w:t>50.0</w:t>
      </w:r>
      <w:r w:rsidRPr="00D35E15">
        <w:t>%</w:t>
      </w:r>
      <w:r>
        <w:t xml:space="preserve"> </w:t>
      </w:r>
      <w:r w:rsidRPr="00D35E15">
        <w:t>(</w:t>
      </w:r>
      <w:r>
        <w:t>15</w:t>
      </w:r>
      <w:r w:rsidRPr="00D35E15">
        <w:t xml:space="preserve"> responses)</w:t>
      </w:r>
    </w:p>
    <w:p w14:paraId="34A949A7" w14:textId="77777777" w:rsidR="00EC241C" w:rsidRDefault="00EC241C" w:rsidP="00D35E15">
      <w:pPr>
        <w:pStyle w:val="ListParagraph"/>
        <w:numPr>
          <w:ilvl w:val="0"/>
          <w:numId w:val="0"/>
        </w:numPr>
        <w:ind w:left="1440"/>
      </w:pPr>
      <w:r>
        <w:t xml:space="preserve">due to </w:t>
      </w:r>
      <w:r w:rsidR="00D35E15" w:rsidRPr="00D35E15">
        <w:t>other commitments</w:t>
      </w:r>
      <w:r w:rsidR="00D35E15">
        <w:tab/>
      </w:r>
    </w:p>
    <w:p w14:paraId="0F7A7442" w14:textId="171CE953" w:rsidR="00D35E15" w:rsidRDefault="00EC241C" w:rsidP="00D35E15">
      <w:pPr>
        <w:pStyle w:val="ListParagraph"/>
        <w:numPr>
          <w:ilvl w:val="0"/>
          <w:numId w:val="0"/>
        </w:numPr>
        <w:ind w:left="1440"/>
      </w:pPr>
      <w:r>
        <w:t xml:space="preserve">= </w:t>
      </w:r>
      <w:r w:rsidRPr="00D35E15">
        <w:t>Lack of funding to pay for</w:t>
      </w:r>
      <w:r>
        <w:t xml:space="preserve"> professional learning</w:t>
      </w:r>
      <w:r w:rsidR="00D35E15">
        <w:tab/>
      </w:r>
      <w:r w:rsidR="00D35E15">
        <w:tab/>
      </w:r>
      <w:r w:rsidR="00D35E15">
        <w:tab/>
      </w:r>
      <w:r w:rsidR="00D35E15">
        <w:tab/>
      </w:r>
    </w:p>
    <w:p w14:paraId="66F05F33" w14:textId="35290B5C" w:rsidR="00EC241C" w:rsidRDefault="00EC241C" w:rsidP="00EC241C">
      <w:pPr>
        <w:pStyle w:val="ListParagraph"/>
        <w:numPr>
          <w:ilvl w:val="0"/>
          <w:numId w:val="38"/>
        </w:numPr>
        <w:spacing w:after="0"/>
      </w:pPr>
      <w:r>
        <w:t xml:space="preserve">Lack of funding to pay for associated travel/ </w:t>
      </w:r>
      <w:r>
        <w:tab/>
      </w:r>
      <w:r>
        <w:tab/>
        <w:t>33.3</w:t>
      </w:r>
      <w:r w:rsidRPr="00D35E15">
        <w:t>%</w:t>
      </w:r>
      <w:r>
        <w:t xml:space="preserve"> </w:t>
      </w:r>
      <w:r w:rsidRPr="00D35E15">
        <w:t>(</w:t>
      </w:r>
      <w:r>
        <w:t>10</w:t>
      </w:r>
      <w:r w:rsidRPr="00D35E15">
        <w:t xml:space="preserve"> responses)</w:t>
      </w:r>
    </w:p>
    <w:p w14:paraId="23CE7785" w14:textId="232EC556" w:rsidR="00D35E15" w:rsidRDefault="00EC241C" w:rsidP="00EC241C">
      <w:pPr>
        <w:pStyle w:val="ListParagraph"/>
        <w:numPr>
          <w:ilvl w:val="0"/>
          <w:numId w:val="0"/>
        </w:numPr>
        <w:ind w:left="1440"/>
      </w:pPr>
      <w:r>
        <w:t>accommodation costs</w:t>
      </w:r>
      <w:r>
        <w:tab/>
      </w:r>
    </w:p>
    <w:p w14:paraId="112EA5BF" w14:textId="59B32ADD" w:rsidR="00EC241C" w:rsidRDefault="00EC241C" w:rsidP="00EC241C">
      <w:pPr>
        <w:pStyle w:val="ListParagraph"/>
        <w:numPr>
          <w:ilvl w:val="0"/>
          <w:numId w:val="38"/>
        </w:numPr>
        <w:spacing w:after="0"/>
      </w:pPr>
      <w:r>
        <w:t>Changing workload or role due to Covid-19</w:t>
      </w:r>
      <w:r>
        <w:tab/>
      </w:r>
      <w:r>
        <w:tab/>
      </w:r>
      <w:r w:rsidR="00F64FD9">
        <w:t>23.3</w:t>
      </w:r>
      <w:r w:rsidRPr="00D35E15">
        <w:t>%</w:t>
      </w:r>
      <w:r>
        <w:t xml:space="preserve"> </w:t>
      </w:r>
      <w:r w:rsidRPr="00D35E15">
        <w:t>(</w:t>
      </w:r>
      <w:r>
        <w:t>7</w:t>
      </w:r>
      <w:r w:rsidRPr="00D35E15">
        <w:t xml:space="preserve"> responses)</w:t>
      </w:r>
    </w:p>
    <w:p w14:paraId="3B0B2510" w14:textId="7CF88935" w:rsidR="00EC241C" w:rsidRDefault="00EC241C" w:rsidP="00EC241C">
      <w:pPr>
        <w:rPr>
          <w:rStyle w:val="Strong"/>
          <w:i w:val="0"/>
          <w:sz w:val="24"/>
        </w:rPr>
      </w:pPr>
    </w:p>
    <w:p w14:paraId="2F0FA944" w14:textId="30CFA1AD" w:rsidR="00653038" w:rsidRPr="00D35E15" w:rsidRDefault="00D35E15" w:rsidP="00FA6404">
      <w:r w:rsidRPr="00D35E15">
        <w:rPr>
          <w:rStyle w:val="Strong"/>
          <w:i w:val="0"/>
          <w:sz w:val="24"/>
        </w:rPr>
        <w:t>STEM p</w:t>
      </w:r>
      <w:r w:rsidR="00653038" w:rsidRPr="00D35E15">
        <w:rPr>
          <w:rStyle w:val="Strong"/>
          <w:i w:val="0"/>
          <w:sz w:val="24"/>
        </w:rPr>
        <w:t xml:space="preserve">rofessional learning priorities for </w:t>
      </w:r>
      <w:r w:rsidR="008A2EBF">
        <w:rPr>
          <w:rStyle w:val="Strong"/>
          <w:i w:val="0"/>
          <w:sz w:val="24"/>
        </w:rPr>
        <w:t>202</w:t>
      </w:r>
      <w:r w:rsidR="00EE2AB9">
        <w:rPr>
          <w:rStyle w:val="Strong"/>
          <w:i w:val="0"/>
          <w:sz w:val="24"/>
        </w:rPr>
        <w:t>3</w:t>
      </w:r>
      <w:r w:rsidR="008A2EBF">
        <w:rPr>
          <w:rStyle w:val="Strong"/>
          <w:i w:val="0"/>
          <w:sz w:val="24"/>
        </w:rPr>
        <w:t>/2</w:t>
      </w:r>
      <w:r w:rsidR="00EE2AB9">
        <w:rPr>
          <w:rStyle w:val="Strong"/>
          <w:i w:val="0"/>
          <w:sz w:val="24"/>
        </w:rPr>
        <w:t>4</w:t>
      </w:r>
      <w:r w:rsidR="00653038" w:rsidRPr="00D35E15">
        <w:t xml:space="preserve"> </w:t>
      </w:r>
      <w:r w:rsidR="00FC7D55">
        <w:rPr>
          <w:rStyle w:val="Strong"/>
          <w:i w:val="0"/>
          <w:sz w:val="24"/>
        </w:rPr>
        <w:t xml:space="preserve">– </w:t>
      </w:r>
      <w:r w:rsidR="00653038" w:rsidRPr="00D35E15">
        <w:t xml:space="preserve">The top three priorities </w:t>
      </w:r>
      <w:r w:rsidR="00A61F5B" w:rsidRPr="00D35E15">
        <w:t>were</w:t>
      </w:r>
      <w:r w:rsidR="00A95008" w:rsidRPr="00D35E15">
        <w:t>:</w:t>
      </w:r>
    </w:p>
    <w:p w14:paraId="265BEA0E" w14:textId="2A0C7460" w:rsidR="00D35E15" w:rsidRDefault="00EE2AB9" w:rsidP="00D35E15">
      <w:pPr>
        <w:pStyle w:val="ListParagraph"/>
        <w:numPr>
          <w:ilvl w:val="0"/>
          <w:numId w:val="39"/>
        </w:numPr>
        <w:spacing w:after="0"/>
      </w:pPr>
      <w:r>
        <w:t>= Awareness about resources and support</w:t>
      </w:r>
      <w:r w:rsidR="00D35E15" w:rsidRPr="00D35E15">
        <w:t xml:space="preserve"> </w:t>
      </w:r>
      <w:r>
        <w:tab/>
      </w:r>
      <w:r>
        <w:tab/>
      </w:r>
      <w:r w:rsidR="005479A8">
        <w:t>60.0</w:t>
      </w:r>
      <w:r w:rsidRPr="00D35E15">
        <w:t>% (</w:t>
      </w:r>
      <w:r>
        <w:t>1</w:t>
      </w:r>
      <w:r w:rsidR="00BA7CC0">
        <w:t>8</w:t>
      </w:r>
      <w:r w:rsidRPr="00D35E15">
        <w:t xml:space="preserve"> responses)</w:t>
      </w:r>
    </w:p>
    <w:p w14:paraId="74EDC56E" w14:textId="2B4C1D00" w:rsidR="00EE2AB9" w:rsidRDefault="00EE2AB9" w:rsidP="00D35E15">
      <w:pPr>
        <w:pStyle w:val="ListParagraph"/>
        <w:numPr>
          <w:ilvl w:val="0"/>
          <w:numId w:val="0"/>
        </w:numPr>
        <w:ind w:left="1440"/>
      </w:pPr>
      <w:r>
        <w:t>available for STEM</w:t>
      </w:r>
    </w:p>
    <w:p w14:paraId="11418A8F" w14:textId="4F50EA54" w:rsidR="00EE2AB9" w:rsidRDefault="00EE2AB9" w:rsidP="00EE2AB9">
      <w:pPr>
        <w:pStyle w:val="ListParagraph"/>
        <w:numPr>
          <w:ilvl w:val="0"/>
          <w:numId w:val="0"/>
        </w:numPr>
        <w:spacing w:after="0"/>
        <w:ind w:left="720" w:firstLine="720"/>
      </w:pPr>
      <w:r>
        <w:t>= Learning approaches to delivering STEM</w:t>
      </w:r>
      <w:r w:rsidRPr="00D35E15">
        <w:t xml:space="preserve"> </w:t>
      </w:r>
      <w:r>
        <w:tab/>
      </w:r>
      <w:r>
        <w:tab/>
      </w:r>
      <w:r w:rsidR="005479A8">
        <w:t>60.0</w:t>
      </w:r>
      <w:r w:rsidRPr="00D35E15">
        <w:t>% (</w:t>
      </w:r>
      <w:r>
        <w:t>1</w:t>
      </w:r>
      <w:r w:rsidR="00BA7CC0">
        <w:t>8</w:t>
      </w:r>
      <w:r w:rsidRPr="00D35E15">
        <w:t xml:space="preserve"> responses)</w:t>
      </w:r>
    </w:p>
    <w:p w14:paraId="74B73F93" w14:textId="00C8ED5B" w:rsidR="00A95008" w:rsidRPr="00D35E15" w:rsidRDefault="00EE2AB9" w:rsidP="00EE2AB9">
      <w:pPr>
        <w:pStyle w:val="ListParagraph"/>
        <w:numPr>
          <w:ilvl w:val="0"/>
          <w:numId w:val="0"/>
        </w:numPr>
        <w:ind w:left="1440"/>
      </w:pPr>
      <w:r>
        <w:t>through a CLD context</w:t>
      </w:r>
      <w:r w:rsidR="00D35E15">
        <w:tab/>
      </w:r>
      <w:r w:rsidR="00D35E15">
        <w:tab/>
      </w:r>
      <w:r w:rsidR="00D35E15">
        <w:tab/>
      </w:r>
      <w:r w:rsidR="00D35E15">
        <w:tab/>
      </w:r>
      <w:r w:rsidR="00D35E15">
        <w:tab/>
      </w:r>
    </w:p>
    <w:p w14:paraId="3901E265" w14:textId="6461EA7C" w:rsidR="00D35E15" w:rsidRDefault="00D35E15" w:rsidP="00D35E15">
      <w:pPr>
        <w:pStyle w:val="ListParagraph"/>
        <w:numPr>
          <w:ilvl w:val="0"/>
          <w:numId w:val="39"/>
        </w:numPr>
        <w:spacing w:after="0"/>
      </w:pPr>
      <w:r>
        <w:t>Understandin</w:t>
      </w:r>
      <w:r w:rsidR="00EE2AB9">
        <w:t>g and applying digital skills</w:t>
      </w:r>
      <w:r w:rsidR="00EE2AB9">
        <w:tab/>
      </w:r>
      <w:r w:rsidR="00EE2AB9">
        <w:tab/>
      </w:r>
      <w:r w:rsidR="00EE2AB9">
        <w:tab/>
      </w:r>
      <w:r w:rsidR="005479A8">
        <w:t>56.7</w:t>
      </w:r>
      <w:r w:rsidR="00EE2AB9" w:rsidRPr="00D35E15">
        <w:t>% (</w:t>
      </w:r>
      <w:r w:rsidR="00EE2AB9">
        <w:t>1</w:t>
      </w:r>
      <w:r w:rsidR="00BA7CC0">
        <w:t>7</w:t>
      </w:r>
      <w:r w:rsidR="00EE2AB9" w:rsidRPr="00D35E15">
        <w:t xml:space="preserve"> responses)</w:t>
      </w:r>
    </w:p>
    <w:p w14:paraId="350EE67C" w14:textId="5083D65A" w:rsidR="00A95008" w:rsidRPr="00D35E15" w:rsidRDefault="00D35E15" w:rsidP="00D35E15">
      <w:pPr>
        <w:pStyle w:val="ListParagraph"/>
        <w:numPr>
          <w:ilvl w:val="0"/>
          <w:numId w:val="0"/>
        </w:numPr>
        <w:ind w:left="1440"/>
      </w:pPr>
      <w:r>
        <w:t>within a CLD context</w:t>
      </w:r>
      <w:r>
        <w:tab/>
      </w:r>
      <w:r>
        <w:tab/>
      </w:r>
    </w:p>
    <w:p w14:paraId="7A4BC71D" w14:textId="1926EBCE" w:rsidR="00BA7CC0" w:rsidRDefault="00EE2AB9" w:rsidP="00BA7CC0">
      <w:pPr>
        <w:pStyle w:val="ListParagraph"/>
        <w:numPr>
          <w:ilvl w:val="0"/>
          <w:numId w:val="39"/>
        </w:numPr>
        <w:spacing w:after="0"/>
      </w:pPr>
      <w:r>
        <w:t xml:space="preserve">How to lead and coordinate STEM </w:t>
      </w:r>
      <w:r w:rsidR="00BA7CC0">
        <w:t>within</w:t>
      </w:r>
      <w:r w:rsidR="00BA7CC0">
        <w:tab/>
      </w:r>
      <w:r w:rsidR="00BA7CC0">
        <w:tab/>
      </w:r>
      <w:r w:rsidR="005479A8">
        <w:t>50.0</w:t>
      </w:r>
      <w:r w:rsidR="00BA7CC0" w:rsidRPr="00D35E15">
        <w:t>% (</w:t>
      </w:r>
      <w:r w:rsidR="00BA7CC0">
        <w:t>15</w:t>
      </w:r>
      <w:r w:rsidR="00BA7CC0" w:rsidRPr="00D35E15">
        <w:t xml:space="preserve"> responses)</w:t>
      </w:r>
      <w:r w:rsidR="00BA7CC0">
        <w:tab/>
      </w:r>
    </w:p>
    <w:p w14:paraId="02026E5F" w14:textId="7E580AFF" w:rsidR="00EE2AB9" w:rsidRDefault="00BA7CC0" w:rsidP="00BA7CC0">
      <w:pPr>
        <w:pStyle w:val="ListParagraph"/>
        <w:numPr>
          <w:ilvl w:val="0"/>
          <w:numId w:val="0"/>
        </w:numPr>
        <w:spacing w:after="0"/>
        <w:ind w:left="720"/>
      </w:pPr>
      <w:r>
        <w:tab/>
        <w:t>a CLD context</w:t>
      </w:r>
      <w:r w:rsidR="00EE2AB9">
        <w:tab/>
      </w:r>
      <w:r w:rsidR="00EE2AB9">
        <w:tab/>
      </w:r>
      <w:r w:rsidR="00EE2AB9">
        <w:tab/>
      </w:r>
    </w:p>
    <w:p w14:paraId="69B878A8" w14:textId="77777777" w:rsidR="00EE2AB9" w:rsidRDefault="00EE2AB9" w:rsidP="00EE2AB9">
      <w:pPr>
        <w:pStyle w:val="ListParagraph"/>
        <w:numPr>
          <w:ilvl w:val="0"/>
          <w:numId w:val="0"/>
        </w:numPr>
        <w:spacing w:after="0"/>
        <w:ind w:left="720"/>
      </w:pPr>
    </w:p>
    <w:p w14:paraId="731CAD79" w14:textId="2EF35084" w:rsidR="00A95008" w:rsidRDefault="00A61F5B" w:rsidP="00EE2AB9">
      <w:r w:rsidRPr="00D35E15">
        <w:rPr>
          <w:b/>
        </w:rPr>
        <w:t>Support</w:t>
      </w:r>
      <w:r w:rsidR="00DD1A7E" w:rsidRPr="00D35E15">
        <w:rPr>
          <w:b/>
        </w:rPr>
        <w:t xml:space="preserve"> </w:t>
      </w:r>
      <w:r w:rsidR="00D35E15">
        <w:rPr>
          <w:b/>
        </w:rPr>
        <w:t>for STEM professional learning with the greatest anticipated impact</w:t>
      </w:r>
      <w:r w:rsidR="00DD1A7E" w:rsidRPr="00D35E15">
        <w:t xml:space="preserve"> </w:t>
      </w:r>
      <w:r w:rsidR="00FC7D55" w:rsidRPr="005F39A8">
        <w:rPr>
          <w:rStyle w:val="Strong"/>
          <w:b w:val="0"/>
          <w:i w:val="0"/>
          <w:sz w:val="24"/>
        </w:rPr>
        <w:t>–</w:t>
      </w:r>
      <w:r w:rsidR="00FC7D55">
        <w:rPr>
          <w:rStyle w:val="Strong"/>
          <w:i w:val="0"/>
          <w:sz w:val="24"/>
        </w:rPr>
        <w:t xml:space="preserve"> </w:t>
      </w:r>
      <w:r w:rsidR="00D35E15">
        <w:t>Practitioners were asked which type(s) of support would have a positive impact on their professional learning in STEM. The most common responses related to online resources</w:t>
      </w:r>
      <w:r w:rsidR="002976B0">
        <w:t>, more information from Education Scotland on professional learning</w:t>
      </w:r>
      <w:r w:rsidR="00D35E15">
        <w:t xml:space="preserve"> and </w:t>
      </w:r>
      <w:r w:rsidR="002976B0">
        <w:t xml:space="preserve">online </w:t>
      </w:r>
      <w:r w:rsidR="00D35E15">
        <w:t>practitioner networks.</w:t>
      </w:r>
    </w:p>
    <w:p w14:paraId="2DB7A177" w14:textId="77777777" w:rsidR="00A5165E" w:rsidRPr="00D35E15" w:rsidRDefault="00A5165E" w:rsidP="00EE2AB9"/>
    <w:p w14:paraId="619F6CD4" w14:textId="0F13675C" w:rsidR="00D35E15" w:rsidRDefault="00F14702" w:rsidP="00D35E15">
      <w:pPr>
        <w:pStyle w:val="ListParagraph"/>
        <w:numPr>
          <w:ilvl w:val="0"/>
          <w:numId w:val="40"/>
        </w:numPr>
        <w:spacing w:after="0"/>
      </w:pPr>
      <w:r>
        <w:lastRenderedPageBreak/>
        <w:t xml:space="preserve">= </w:t>
      </w:r>
      <w:r w:rsidR="00D35E15">
        <w:t>More d</w:t>
      </w:r>
      <w:r w:rsidR="00A95008" w:rsidRPr="00D35E15">
        <w:t xml:space="preserve">edicated online professional learning </w:t>
      </w:r>
      <w:r w:rsidR="004F07FB">
        <w:tab/>
      </w:r>
      <w:r w:rsidR="004F07FB">
        <w:tab/>
      </w:r>
      <w:r>
        <w:t>96.7</w:t>
      </w:r>
      <w:r w:rsidR="004F07FB">
        <w:t>%</w:t>
      </w:r>
      <w:r w:rsidR="004F07FB" w:rsidRPr="00D35E15">
        <w:t xml:space="preserve"> (</w:t>
      </w:r>
      <w:r w:rsidR="004F07FB">
        <w:t>2</w:t>
      </w:r>
      <w:r>
        <w:t>9</w:t>
      </w:r>
      <w:r w:rsidR="004F07FB" w:rsidRPr="00D35E15">
        <w:t xml:space="preserve"> responses)</w:t>
      </w:r>
    </w:p>
    <w:p w14:paraId="446BA1E2" w14:textId="77777777" w:rsidR="00F14702" w:rsidRDefault="00D35E15" w:rsidP="00D35E15">
      <w:pPr>
        <w:pStyle w:val="ListParagraph"/>
        <w:numPr>
          <w:ilvl w:val="0"/>
          <w:numId w:val="0"/>
        </w:numPr>
        <w:ind w:left="1080"/>
      </w:pPr>
      <w:r>
        <w:tab/>
      </w:r>
      <w:r w:rsidR="00A95008" w:rsidRPr="00D35E15">
        <w:t>res</w:t>
      </w:r>
      <w:r>
        <w:t>ources for CLD practitioners</w:t>
      </w:r>
      <w:r>
        <w:tab/>
      </w:r>
    </w:p>
    <w:p w14:paraId="2A440B37" w14:textId="5E78F432" w:rsidR="00F14702" w:rsidRDefault="00F14702" w:rsidP="00F14702">
      <w:pPr>
        <w:pStyle w:val="ListParagraph"/>
        <w:numPr>
          <w:ilvl w:val="0"/>
          <w:numId w:val="0"/>
        </w:numPr>
        <w:spacing w:after="0"/>
        <w:ind w:left="1440"/>
      </w:pPr>
      <w:r>
        <w:t xml:space="preserve">= More information from Education Scotland on </w:t>
      </w:r>
      <w:r>
        <w:tab/>
        <w:t>96.7%</w:t>
      </w:r>
      <w:r w:rsidRPr="00D35E15">
        <w:t xml:space="preserve"> (</w:t>
      </w:r>
      <w:r>
        <w:t>29</w:t>
      </w:r>
      <w:r w:rsidRPr="00D35E15">
        <w:t xml:space="preserve"> responses)</w:t>
      </w:r>
    </w:p>
    <w:p w14:paraId="1A16FFF9" w14:textId="77777777" w:rsidR="00F14702" w:rsidRDefault="00F14702" w:rsidP="00F14702">
      <w:pPr>
        <w:pStyle w:val="ListParagraph"/>
        <w:numPr>
          <w:ilvl w:val="0"/>
          <w:numId w:val="0"/>
        </w:numPr>
        <w:ind w:left="1080"/>
      </w:pPr>
      <w:r>
        <w:tab/>
        <w:t>what professional learning is available</w:t>
      </w:r>
    </w:p>
    <w:p w14:paraId="7F66AB5A" w14:textId="20473235" w:rsidR="00F14702" w:rsidRDefault="00F14702" w:rsidP="00F14702">
      <w:pPr>
        <w:pStyle w:val="ListParagraph"/>
        <w:numPr>
          <w:ilvl w:val="0"/>
          <w:numId w:val="0"/>
        </w:numPr>
        <w:spacing w:after="0"/>
        <w:ind w:left="1440"/>
      </w:pPr>
      <w:r>
        <w:t xml:space="preserve">= Access to online network of practitioners </w:t>
      </w:r>
      <w:r>
        <w:tab/>
      </w:r>
      <w:r>
        <w:tab/>
        <w:t>96.7%</w:t>
      </w:r>
      <w:r w:rsidRPr="00D35E15">
        <w:t xml:space="preserve"> (</w:t>
      </w:r>
      <w:r>
        <w:t>29</w:t>
      </w:r>
      <w:r w:rsidRPr="00D35E15">
        <w:t xml:space="preserve"> responses)</w:t>
      </w:r>
    </w:p>
    <w:p w14:paraId="36E76CEC" w14:textId="65AEBBF9" w:rsidR="00B522D3" w:rsidRDefault="00F14702" w:rsidP="00F14702">
      <w:pPr>
        <w:pStyle w:val="ListParagraph"/>
        <w:numPr>
          <w:ilvl w:val="0"/>
          <w:numId w:val="0"/>
        </w:numPr>
        <w:ind w:left="1080"/>
      </w:pPr>
      <w:r>
        <w:tab/>
        <w:t>to share practice and resources</w:t>
      </w:r>
      <w:r>
        <w:tab/>
      </w:r>
      <w:r>
        <w:tab/>
      </w:r>
      <w:r>
        <w:tab/>
      </w:r>
    </w:p>
    <w:p w14:paraId="4D1CA5BB" w14:textId="6E760A98" w:rsidR="008A2EBF" w:rsidRDefault="008A2EBF" w:rsidP="00FA6404">
      <w:r>
        <w:rPr>
          <w:b/>
        </w:rPr>
        <w:t>Practitioner confidence</w:t>
      </w:r>
      <w:r>
        <w:t xml:space="preserve"> – Practitioners were asked about their confidence in relation to </w:t>
      </w:r>
      <w:r w:rsidR="00887631">
        <w:t xml:space="preserve">delivering STEM in their practice and also </w:t>
      </w:r>
      <w:r>
        <w:t>discrete areas of STEM. Of those who answered each question, the proportion of practitioners who responded ‘agree’ or strongly agree’ to the statement “I feel confident in delivering [discrete area of STEM]” were:</w:t>
      </w:r>
    </w:p>
    <w:p w14:paraId="6CBAB7D6" w14:textId="0F81EEFE" w:rsidR="007A30DE" w:rsidRDefault="007A30DE" w:rsidP="008A2EBF">
      <w:pPr>
        <w:pStyle w:val="ListParagraph"/>
        <w:numPr>
          <w:ilvl w:val="0"/>
          <w:numId w:val="3"/>
        </w:numPr>
      </w:pPr>
      <w:r>
        <w:t>STEM</w:t>
      </w:r>
      <w:r>
        <w:tab/>
      </w:r>
      <w:r>
        <w:tab/>
      </w:r>
      <w:r>
        <w:tab/>
      </w:r>
      <w:r>
        <w:tab/>
      </w:r>
      <w:r>
        <w:tab/>
      </w:r>
      <w:r>
        <w:tab/>
      </w:r>
      <w:r>
        <w:tab/>
        <w:t>70.0% (21 responses)</w:t>
      </w:r>
    </w:p>
    <w:p w14:paraId="024474F9" w14:textId="6592E32B" w:rsidR="008A2EBF" w:rsidRDefault="008A2EBF" w:rsidP="008A2EBF">
      <w:pPr>
        <w:pStyle w:val="ListParagraph"/>
        <w:numPr>
          <w:ilvl w:val="0"/>
          <w:numId w:val="3"/>
        </w:numPr>
      </w:pPr>
      <w:r>
        <w:t>Sciences</w:t>
      </w:r>
      <w:r>
        <w:tab/>
      </w:r>
      <w:r>
        <w:tab/>
      </w:r>
      <w:r>
        <w:tab/>
      </w:r>
      <w:r>
        <w:tab/>
      </w:r>
      <w:r>
        <w:tab/>
      </w:r>
      <w:r>
        <w:tab/>
      </w:r>
      <w:r>
        <w:tab/>
      </w:r>
      <w:r w:rsidR="007A30DE">
        <w:t>53.</w:t>
      </w:r>
      <w:r w:rsidR="00967137">
        <w:t>0</w:t>
      </w:r>
      <w:r>
        <w:t>% (</w:t>
      </w:r>
      <w:r w:rsidR="00967137">
        <w:t xml:space="preserve">16 </w:t>
      </w:r>
      <w:r>
        <w:t>responses)</w:t>
      </w:r>
    </w:p>
    <w:p w14:paraId="6FE432DC" w14:textId="2562400F" w:rsidR="008A2EBF" w:rsidRDefault="008A2EBF" w:rsidP="008A2EBF">
      <w:pPr>
        <w:pStyle w:val="ListParagraph"/>
        <w:numPr>
          <w:ilvl w:val="0"/>
          <w:numId w:val="3"/>
        </w:numPr>
      </w:pPr>
      <w:r>
        <w:t>Technologies</w:t>
      </w:r>
      <w:r>
        <w:tab/>
      </w:r>
      <w:r>
        <w:tab/>
      </w:r>
      <w:r>
        <w:tab/>
      </w:r>
      <w:r>
        <w:tab/>
      </w:r>
      <w:r>
        <w:tab/>
      </w:r>
      <w:r>
        <w:tab/>
        <w:t>4</w:t>
      </w:r>
      <w:r w:rsidR="007A30DE">
        <w:t>6.7</w:t>
      </w:r>
      <w:r>
        <w:t>% (</w:t>
      </w:r>
      <w:r w:rsidR="001271B0">
        <w:t>14</w:t>
      </w:r>
      <w:r>
        <w:t xml:space="preserve"> responses)</w:t>
      </w:r>
    </w:p>
    <w:p w14:paraId="52D00A3C" w14:textId="2BA64208" w:rsidR="008A2EBF" w:rsidRDefault="008A2EBF" w:rsidP="008A2EBF">
      <w:pPr>
        <w:pStyle w:val="ListParagraph"/>
        <w:numPr>
          <w:ilvl w:val="0"/>
          <w:numId w:val="3"/>
        </w:numPr>
      </w:pPr>
      <w:r>
        <w:t>Digital learning</w:t>
      </w:r>
      <w:r>
        <w:tab/>
      </w:r>
      <w:r>
        <w:tab/>
      </w:r>
      <w:r>
        <w:tab/>
      </w:r>
      <w:r>
        <w:tab/>
      </w:r>
      <w:r>
        <w:tab/>
      </w:r>
      <w:r>
        <w:tab/>
      </w:r>
      <w:r w:rsidR="007A30DE">
        <w:t>5</w:t>
      </w:r>
      <w:r>
        <w:t>0.0% (15 responses)</w:t>
      </w:r>
    </w:p>
    <w:p w14:paraId="692134C3" w14:textId="70A42EB6" w:rsidR="008A2EBF" w:rsidRDefault="008A2EBF" w:rsidP="008A2EBF">
      <w:pPr>
        <w:pStyle w:val="ListParagraph"/>
        <w:numPr>
          <w:ilvl w:val="0"/>
          <w:numId w:val="3"/>
        </w:numPr>
      </w:pPr>
      <w:r>
        <w:t>Engineering</w:t>
      </w:r>
      <w:r>
        <w:tab/>
      </w:r>
      <w:r>
        <w:tab/>
      </w:r>
      <w:r>
        <w:tab/>
      </w:r>
      <w:r>
        <w:tab/>
      </w:r>
      <w:r>
        <w:tab/>
      </w:r>
      <w:r>
        <w:tab/>
        <w:t>2</w:t>
      </w:r>
      <w:r w:rsidR="007A30DE">
        <w:t>0</w:t>
      </w:r>
      <w:r>
        <w:t>.</w:t>
      </w:r>
      <w:r w:rsidR="007A30DE">
        <w:t>0</w:t>
      </w:r>
      <w:r>
        <w:t>% (6 responses)</w:t>
      </w:r>
    </w:p>
    <w:p w14:paraId="15C73DD8" w14:textId="2F738B48" w:rsidR="008A2EBF" w:rsidRDefault="008A2EBF" w:rsidP="008A2EBF">
      <w:pPr>
        <w:pStyle w:val="ListParagraph"/>
        <w:numPr>
          <w:ilvl w:val="0"/>
          <w:numId w:val="3"/>
        </w:numPr>
      </w:pPr>
      <w:r>
        <w:t>Mathematics and numeracy</w:t>
      </w:r>
      <w:r>
        <w:tab/>
      </w:r>
      <w:r>
        <w:tab/>
      </w:r>
      <w:r>
        <w:tab/>
      </w:r>
      <w:r>
        <w:tab/>
      </w:r>
      <w:r w:rsidR="007A30DE">
        <w:t>50</w:t>
      </w:r>
      <w:r>
        <w:t>.</w:t>
      </w:r>
      <w:r w:rsidR="007A30DE">
        <w:t>0</w:t>
      </w:r>
      <w:r>
        <w:t>% (1</w:t>
      </w:r>
      <w:r w:rsidR="001271B0">
        <w:t xml:space="preserve">5 </w:t>
      </w:r>
      <w:r>
        <w:t>responses)</w:t>
      </w:r>
    </w:p>
    <w:p w14:paraId="0AA3E72F" w14:textId="016514C2" w:rsidR="008A2EBF" w:rsidRPr="001429D0" w:rsidRDefault="008A2EBF" w:rsidP="008A2EBF">
      <w:pPr>
        <w:pStyle w:val="ListParagraph"/>
        <w:numPr>
          <w:ilvl w:val="0"/>
          <w:numId w:val="3"/>
        </w:numPr>
      </w:pPr>
      <w:r>
        <w:t>Gender balance, equity and equalities</w:t>
      </w:r>
      <w:r>
        <w:tab/>
      </w:r>
      <w:r>
        <w:tab/>
      </w:r>
      <w:r w:rsidR="007A30DE">
        <w:t>53</w:t>
      </w:r>
      <w:r>
        <w:t>.0% (1</w:t>
      </w:r>
      <w:r w:rsidR="001271B0">
        <w:t>6</w:t>
      </w:r>
      <w:r>
        <w:t xml:space="preserve"> responses)</w:t>
      </w:r>
    </w:p>
    <w:p w14:paraId="0A8CFBD1" w14:textId="43694288" w:rsidR="00B522D3" w:rsidRDefault="002976B0" w:rsidP="00FA6404">
      <w:pPr>
        <w:rPr>
          <w:bCs/>
        </w:rPr>
      </w:pPr>
      <w:r>
        <w:rPr>
          <w:b/>
        </w:rPr>
        <w:t xml:space="preserve">Awareness and relevance of some Education Scotland resources </w:t>
      </w:r>
      <w:r w:rsidR="005A4AA7">
        <w:rPr>
          <w:b/>
        </w:rPr>
        <w:t>–</w:t>
      </w:r>
      <w:r>
        <w:rPr>
          <w:bCs/>
        </w:rPr>
        <w:t xml:space="preserve"> </w:t>
      </w:r>
      <w:r w:rsidR="005A4AA7">
        <w:rPr>
          <w:bCs/>
        </w:rPr>
        <w:t>Practitioners were asked about awareness and relevance of two key STEM for CLD programmes:</w:t>
      </w:r>
    </w:p>
    <w:p w14:paraId="181FF517" w14:textId="36391C60" w:rsidR="005A4AA7" w:rsidRDefault="005A4AA7" w:rsidP="005A4AA7">
      <w:r>
        <w:t>STEM Nation Award Programme for CLD settings</w:t>
      </w:r>
      <w:r w:rsidR="004F606C">
        <w:t>:</w:t>
      </w:r>
      <w:r w:rsidR="004F606C">
        <w:tab/>
      </w:r>
      <w:r>
        <w:t>Awareness 56.7%, Relevance 80.0%</w:t>
      </w:r>
      <w:r>
        <w:tab/>
      </w:r>
      <w:r>
        <w:tab/>
      </w:r>
      <w:r>
        <w:tab/>
      </w:r>
      <w:r>
        <w:tab/>
      </w:r>
    </w:p>
    <w:p w14:paraId="1D0A3299" w14:textId="556E21B1" w:rsidR="005A4AA7" w:rsidRPr="001429D0" w:rsidRDefault="004F606C" w:rsidP="004F606C">
      <w:r>
        <w:t>IGBE and equalities toolkit for CLD practitioners:</w:t>
      </w:r>
      <w:r>
        <w:tab/>
        <w:t>Awareness 26.7%, Relevance 73.3%</w:t>
      </w:r>
    </w:p>
    <w:p w14:paraId="487CEA36" w14:textId="384A4A11" w:rsidR="005A4AA7" w:rsidRPr="005A4AA7" w:rsidRDefault="005A4AA7" w:rsidP="005A4AA7">
      <w:pPr>
        <w:ind w:left="720" w:hanging="360"/>
        <w:rPr>
          <w:bCs/>
        </w:rPr>
      </w:pPr>
    </w:p>
    <w:p w14:paraId="594FFE04" w14:textId="77777777" w:rsidR="00620CD8" w:rsidRDefault="00620CD8" w:rsidP="00FA6404">
      <w:pPr>
        <w:pStyle w:val="Heading1"/>
      </w:pPr>
      <w:bookmarkStart w:id="10" w:name="_Toc99977395"/>
      <w:bookmarkStart w:id="11" w:name="_Toc58263707"/>
      <w:r>
        <w:br w:type="page"/>
      </w:r>
    </w:p>
    <w:p w14:paraId="3A8A611C" w14:textId="66FACB89" w:rsidR="009E0A49" w:rsidRDefault="009E0A49" w:rsidP="00FA6404">
      <w:pPr>
        <w:pStyle w:val="Heading1"/>
      </w:pPr>
      <w:bookmarkStart w:id="12" w:name="_Toc166488823"/>
      <w:r w:rsidRPr="001429D0">
        <w:lastRenderedPageBreak/>
        <w:t xml:space="preserve">Annual STEM </w:t>
      </w:r>
      <w:r w:rsidR="00DC314F" w:rsidRPr="001429D0">
        <w:t xml:space="preserve">CLD </w:t>
      </w:r>
      <w:r w:rsidR="009A6191" w:rsidRPr="001429D0">
        <w:t>P</w:t>
      </w:r>
      <w:r w:rsidRPr="001429D0">
        <w:t xml:space="preserve">ractitioner </w:t>
      </w:r>
      <w:r w:rsidR="009A6191" w:rsidRPr="001429D0">
        <w:t>S</w:t>
      </w:r>
      <w:r w:rsidRPr="001429D0">
        <w:t>urvey 20</w:t>
      </w:r>
      <w:r w:rsidR="008E57E0" w:rsidRPr="001429D0">
        <w:t>2</w:t>
      </w:r>
      <w:r w:rsidR="00462CBB">
        <w:t>2</w:t>
      </w:r>
      <w:r w:rsidRPr="001429D0">
        <w:t>/</w:t>
      </w:r>
      <w:r w:rsidR="008E57E0" w:rsidRPr="001429D0">
        <w:t>2</w:t>
      </w:r>
      <w:bookmarkEnd w:id="10"/>
      <w:r w:rsidR="00462CBB">
        <w:t>3</w:t>
      </w:r>
      <w:bookmarkEnd w:id="12"/>
    </w:p>
    <w:p w14:paraId="7668903B" w14:textId="77777777" w:rsidR="007C47D7" w:rsidRPr="001429D0" w:rsidRDefault="007C47D7" w:rsidP="00D35E15">
      <w:pPr>
        <w:pStyle w:val="Heading2"/>
      </w:pPr>
      <w:bookmarkStart w:id="13" w:name="_Toc99977396"/>
      <w:bookmarkStart w:id="14" w:name="_Toc166488824"/>
      <w:r w:rsidRPr="001429D0">
        <w:t>About the survey</w:t>
      </w:r>
      <w:bookmarkEnd w:id="11"/>
      <w:bookmarkEnd w:id="13"/>
      <w:bookmarkEnd w:id="14"/>
      <w:r w:rsidRPr="001429D0">
        <w:t xml:space="preserve"> </w:t>
      </w:r>
    </w:p>
    <w:p w14:paraId="24720DB6" w14:textId="77777777" w:rsidR="007C47D7" w:rsidRPr="001429D0" w:rsidRDefault="007C47D7" w:rsidP="00D35E15">
      <w:pPr>
        <w:pStyle w:val="Heading3"/>
      </w:pPr>
      <w:bookmarkStart w:id="15" w:name="_Toc97565418"/>
      <w:bookmarkStart w:id="16" w:name="_Toc99977397"/>
      <w:r w:rsidRPr="001429D0">
        <w:t>Background</w:t>
      </w:r>
      <w:bookmarkEnd w:id="15"/>
      <w:bookmarkEnd w:id="16"/>
    </w:p>
    <w:p w14:paraId="3934E785" w14:textId="5488EC5A" w:rsidR="00FC7D55" w:rsidRDefault="007C47D7" w:rsidP="00FA6404">
      <w:r w:rsidRPr="001429D0">
        <w:t xml:space="preserve">The aim of the </w:t>
      </w:r>
      <w:r w:rsidR="009A6191" w:rsidRPr="001429D0">
        <w:t>A</w:t>
      </w:r>
      <w:r w:rsidRPr="001429D0">
        <w:t xml:space="preserve">nnual </w:t>
      </w:r>
      <w:r w:rsidR="00FC7D55">
        <w:t>STEM</w:t>
      </w:r>
      <w:r w:rsidRPr="001429D0">
        <w:t xml:space="preserve"> </w:t>
      </w:r>
      <w:r w:rsidR="00DC314F" w:rsidRPr="001429D0">
        <w:t xml:space="preserve">CLD </w:t>
      </w:r>
      <w:r w:rsidR="009A6191" w:rsidRPr="001429D0">
        <w:t>P</w:t>
      </w:r>
      <w:r w:rsidRPr="001429D0">
        <w:t xml:space="preserve">ractitioner </w:t>
      </w:r>
      <w:r w:rsidR="009A6191" w:rsidRPr="001429D0">
        <w:t>S</w:t>
      </w:r>
      <w:r w:rsidRPr="001429D0">
        <w:t>urvey i</w:t>
      </w:r>
      <w:r w:rsidR="00FA6404" w:rsidRPr="001429D0">
        <w:t xml:space="preserve">s to track enhancements in STEM </w:t>
      </w:r>
      <w:r w:rsidRPr="001429D0">
        <w:t>professional learning undertaken by practitioners in</w:t>
      </w:r>
      <w:r w:rsidR="009A6191" w:rsidRPr="001429D0">
        <w:t xml:space="preserve"> the community learning and development sector</w:t>
      </w:r>
      <w:r w:rsidRPr="001429D0">
        <w:t xml:space="preserve">. </w:t>
      </w:r>
    </w:p>
    <w:p w14:paraId="4684D6B5" w14:textId="630E5DE4" w:rsidR="007C47D7" w:rsidRPr="001429D0" w:rsidRDefault="007C47D7" w:rsidP="00FA6404">
      <w:r w:rsidRPr="001429D0">
        <w:t>The survey covers aspects such as:</w:t>
      </w:r>
    </w:p>
    <w:p w14:paraId="712DC48E" w14:textId="3B45D3EF" w:rsidR="007C47D7" w:rsidRPr="001429D0" w:rsidRDefault="007C47D7" w:rsidP="00FC7D55">
      <w:pPr>
        <w:pStyle w:val="ListParagraph"/>
        <w:spacing w:after="0"/>
      </w:pPr>
      <w:r w:rsidRPr="001429D0">
        <w:t>Numbe</w:t>
      </w:r>
      <w:r w:rsidR="00FA6404" w:rsidRPr="001429D0">
        <w:t xml:space="preserve">r of hours of STEM </w:t>
      </w:r>
      <w:r w:rsidR="00FC7D55">
        <w:t>professional learning</w:t>
      </w:r>
      <w:r w:rsidRPr="001429D0">
        <w:t xml:space="preserve"> accessed</w:t>
      </w:r>
    </w:p>
    <w:p w14:paraId="2D4F48D9" w14:textId="77777777" w:rsidR="00FC7D55" w:rsidRDefault="007C47D7" w:rsidP="00FC7D55">
      <w:pPr>
        <w:pStyle w:val="ListParagraph"/>
        <w:spacing w:after="0"/>
      </w:pPr>
      <w:r w:rsidRPr="001429D0">
        <w:t>Practitioners</w:t>
      </w:r>
      <w:r w:rsidR="00E07B34" w:rsidRPr="001429D0">
        <w:t>’</w:t>
      </w:r>
      <w:r w:rsidRPr="001429D0">
        <w:t xml:space="preserve"> confidence in delivery</w:t>
      </w:r>
      <w:r w:rsidR="00FC7D55">
        <w:t xml:space="preserve"> of STEM learning</w:t>
      </w:r>
    </w:p>
    <w:p w14:paraId="6B427A60" w14:textId="0CF85130" w:rsidR="007C47D7" w:rsidRPr="00FC7D55" w:rsidRDefault="007C47D7" w:rsidP="00FC7D55">
      <w:pPr>
        <w:pStyle w:val="ListParagraph"/>
        <w:spacing w:after="0"/>
      </w:pPr>
      <w:r w:rsidRPr="001429D0">
        <w:t>STEM professional learning priorities of practitioners</w:t>
      </w:r>
    </w:p>
    <w:p w14:paraId="1A8BC8BF" w14:textId="00A49604" w:rsidR="00FA6404" w:rsidRDefault="00D35E15" w:rsidP="00FC7D55">
      <w:pPr>
        <w:pStyle w:val="ListParagraph"/>
        <w:spacing w:after="0"/>
      </w:pPr>
      <w:r>
        <w:t xml:space="preserve">Barriers to accessing </w:t>
      </w:r>
      <w:r w:rsidR="00FC7D55">
        <w:t>professional learning</w:t>
      </w:r>
      <w:r w:rsidR="007C47D7" w:rsidRPr="001429D0">
        <w:t>.</w:t>
      </w:r>
    </w:p>
    <w:p w14:paraId="451BBA85" w14:textId="77777777" w:rsidR="00FC7D55" w:rsidRPr="001429D0" w:rsidRDefault="00FC7D55" w:rsidP="00FC7D55">
      <w:pPr>
        <w:spacing w:after="0"/>
      </w:pPr>
    </w:p>
    <w:p w14:paraId="093FD38F" w14:textId="6793DE9B" w:rsidR="007C47D7" w:rsidRPr="001429D0" w:rsidRDefault="00FA6404" w:rsidP="00FA6404">
      <w:r w:rsidRPr="001429D0">
        <w:t>T</w:t>
      </w:r>
      <w:r w:rsidR="00462CBB">
        <w:t>wo</w:t>
      </w:r>
      <w:r w:rsidRPr="001429D0">
        <w:t xml:space="preserve"> further</w:t>
      </w:r>
      <w:r w:rsidR="009A6191" w:rsidRPr="001429D0">
        <w:t xml:space="preserve"> surveys were issued in 20</w:t>
      </w:r>
      <w:r w:rsidRPr="001429D0">
        <w:t>2</w:t>
      </w:r>
      <w:r w:rsidR="00462CBB">
        <w:t>2</w:t>
      </w:r>
      <w:r w:rsidRPr="001429D0">
        <w:t>/2</w:t>
      </w:r>
      <w:r w:rsidR="00462CBB">
        <w:t>3</w:t>
      </w:r>
      <w:r w:rsidR="009A6191" w:rsidRPr="001429D0">
        <w:t xml:space="preserve"> to gather data from other sectors including</w:t>
      </w:r>
      <w:r w:rsidR="007C47D7" w:rsidRPr="001429D0">
        <w:t>:</w:t>
      </w:r>
    </w:p>
    <w:p w14:paraId="70A3DBD4" w14:textId="72D6E425" w:rsidR="007C47D7" w:rsidRPr="001429D0" w:rsidRDefault="009A6191" w:rsidP="00FC7D55">
      <w:pPr>
        <w:pStyle w:val="ListParagraph"/>
        <w:spacing w:after="0"/>
      </w:pPr>
      <w:r w:rsidRPr="001429D0">
        <w:t>Early learning and childcare</w:t>
      </w:r>
      <w:r w:rsidR="00FA6404" w:rsidRPr="001429D0">
        <w:t xml:space="preserve"> and</w:t>
      </w:r>
      <w:r w:rsidRPr="001429D0">
        <w:t xml:space="preserve"> schools</w:t>
      </w:r>
      <w:r w:rsidR="00FA6404" w:rsidRPr="001429D0">
        <w:t xml:space="preserve">, including </w:t>
      </w:r>
      <w:r w:rsidR="00FC7D55">
        <w:t>additional s</w:t>
      </w:r>
      <w:r w:rsidR="00FC7D55" w:rsidRPr="001429D0">
        <w:t>up</w:t>
      </w:r>
      <w:r w:rsidR="00FC7D55">
        <w:t>port n</w:t>
      </w:r>
      <w:r w:rsidR="00FC7D55" w:rsidRPr="001429D0">
        <w:t xml:space="preserve">eeds </w:t>
      </w:r>
      <w:r w:rsidR="00FA6404" w:rsidRPr="001429D0">
        <w:t>(ASN)</w:t>
      </w:r>
    </w:p>
    <w:p w14:paraId="59354DC6" w14:textId="396514D5" w:rsidR="007C47D7" w:rsidRDefault="00FA6404" w:rsidP="00462CBB">
      <w:pPr>
        <w:pStyle w:val="ListParagraph"/>
        <w:spacing w:after="0"/>
      </w:pPr>
      <w:r w:rsidRPr="001429D0">
        <w:t>School-based technical support staff.</w:t>
      </w:r>
    </w:p>
    <w:p w14:paraId="1290F24F" w14:textId="636A09F6" w:rsidR="00FC7D55" w:rsidRDefault="00FC7D55" w:rsidP="00FC7D55">
      <w:pPr>
        <w:spacing w:after="0"/>
      </w:pPr>
    </w:p>
    <w:p w14:paraId="736706FD" w14:textId="577B9D98" w:rsidR="00462CBB" w:rsidRDefault="00462CBB" w:rsidP="00462CBB">
      <w:pPr>
        <w:spacing w:after="0"/>
      </w:pPr>
      <w:bookmarkStart w:id="17" w:name="_Toc97565419"/>
      <w:bookmarkStart w:id="18" w:name="_Toc99977398"/>
      <w:r w:rsidRPr="00FC7D55">
        <w:t>The data presented in the 202</w:t>
      </w:r>
      <w:r>
        <w:t>2</w:t>
      </w:r>
      <w:r w:rsidRPr="00FC7D55">
        <w:t>/2</w:t>
      </w:r>
      <w:r>
        <w:t>3</w:t>
      </w:r>
      <w:r w:rsidRPr="00FC7D55">
        <w:t xml:space="preserve"> survey findings was collected </w:t>
      </w:r>
      <w:r>
        <w:t>after</w:t>
      </w:r>
      <w:r w:rsidRPr="00FC7D55">
        <w:t xml:space="preserve"> </w:t>
      </w:r>
      <w:r>
        <w:t>several years of</w:t>
      </w:r>
      <w:r w:rsidRPr="00FC7D55">
        <w:t xml:space="preserve"> disruption </w:t>
      </w:r>
      <w:r>
        <w:t xml:space="preserve">caused by the </w:t>
      </w:r>
      <w:r w:rsidRPr="00FC7D55">
        <w:t>COVID-19 pandemic. The response rate to the 202</w:t>
      </w:r>
      <w:r>
        <w:t>2</w:t>
      </w:r>
      <w:r w:rsidRPr="00FC7D55">
        <w:t>/2</w:t>
      </w:r>
      <w:r>
        <w:t>3</w:t>
      </w:r>
      <w:r w:rsidRPr="00FC7D55">
        <w:t xml:space="preserve"> survey was </w:t>
      </w:r>
      <w:r>
        <w:t xml:space="preserve">slightly higher than the 2021/22 </w:t>
      </w:r>
      <w:r w:rsidRPr="00FC7D55">
        <w:t>s</w:t>
      </w:r>
      <w:r>
        <w:t>urvey</w:t>
      </w:r>
      <w:r w:rsidRPr="00FC7D55">
        <w:t>.</w:t>
      </w:r>
    </w:p>
    <w:p w14:paraId="2204521E" w14:textId="555CF936" w:rsidR="007C47D7" w:rsidRPr="001429D0" w:rsidRDefault="007C47D7" w:rsidP="00D35E15">
      <w:pPr>
        <w:pStyle w:val="Heading3"/>
      </w:pPr>
      <w:r w:rsidRPr="001429D0">
        <w:t>Structure and purpose</w:t>
      </w:r>
      <w:bookmarkEnd w:id="17"/>
      <w:bookmarkEnd w:id="18"/>
    </w:p>
    <w:p w14:paraId="32F675F4" w14:textId="1F5CDBB0" w:rsidR="00E07B34" w:rsidRPr="00D30217" w:rsidRDefault="007C47D7" w:rsidP="00D30217">
      <w:r w:rsidRPr="00D30217">
        <w:t xml:space="preserve">The survey was available </w:t>
      </w:r>
      <w:r w:rsidR="00186590" w:rsidRPr="00D30217">
        <w:t>made available to all practitioners via an online survey</w:t>
      </w:r>
      <w:r w:rsidRPr="00D30217">
        <w:t xml:space="preserve">. It was promoted widely via Education Scotland and Scottish Government communication channels. </w:t>
      </w:r>
      <w:bookmarkStart w:id="19" w:name="_Hlk61513869"/>
    </w:p>
    <w:p w14:paraId="220878F9" w14:textId="77777777" w:rsidR="00462CBB" w:rsidRPr="00D30217" w:rsidRDefault="00462CBB" w:rsidP="00462CBB">
      <w:bookmarkStart w:id="20" w:name="_Toc1420590"/>
      <w:bookmarkStart w:id="21" w:name="_Toc9428874"/>
      <w:bookmarkStart w:id="22" w:name="_Hlk61514131"/>
      <w:bookmarkEnd w:id="19"/>
      <w:r w:rsidRPr="00D30217">
        <w:t xml:space="preserve">The survey findings have played, and will continue to play, a crucial role in shaping the implementation of the </w:t>
      </w:r>
      <w:r>
        <w:t>professional learning</w:t>
      </w:r>
      <w:r w:rsidRPr="00D30217">
        <w:t xml:space="preserve"> actions in the STEM Education and Training Strategy (</w:t>
      </w:r>
      <w:hyperlink r:id="rId12" w:history="1">
        <w:r w:rsidRPr="0025328D">
          <w:rPr>
            <w:rStyle w:val="Hyperlink"/>
            <w:sz w:val="18"/>
            <w:szCs w:val="18"/>
          </w:rPr>
          <w:t>Science, Technology, Engineering and Mathematics: education and training strategy - gov.scot (www.gov.scot)</w:t>
        </w:r>
      </w:hyperlink>
      <w:r w:rsidRPr="00D30217">
        <w:t>).</w:t>
      </w:r>
    </w:p>
    <w:p w14:paraId="3A15B423" w14:textId="77777777" w:rsidR="00462CBB" w:rsidRDefault="00462CBB" w:rsidP="00462CBB">
      <w:r w:rsidRPr="00FC7D55">
        <w:t xml:space="preserve">The findings from previous surveys have directly influenced the framing of the Enhancing Professional Learning in STEM Grants Programme which has seen </w:t>
      </w:r>
      <w:r>
        <w:t>over</w:t>
      </w:r>
      <w:r w:rsidRPr="00FC7D55">
        <w:t xml:space="preserve"> £</w:t>
      </w:r>
      <w:r>
        <w:t>4.6</w:t>
      </w:r>
      <w:r w:rsidRPr="00FC7D55">
        <w:t xml:space="preserve"> million awarded to support professional learning programmes since its inception in 2018. The</w:t>
      </w:r>
      <w:r w:rsidRPr="00D30217">
        <w:t xml:space="preserve"> ambition of the grants programme </w:t>
      </w:r>
      <w:r>
        <w:t>was</w:t>
      </w:r>
      <w:r w:rsidRPr="00D30217">
        <w:t xml:space="preserve"> to ensure that practitioners in relevant sectors, and in various geographical locations, have access to high-quality professional learning which meets their needs. The survey highlights priority areas for action and gaps that need to be addressed. The evidence provided by the surveys are also directly informing the work </w:t>
      </w:r>
      <w:r>
        <w:t xml:space="preserve">of </w:t>
      </w:r>
      <w:r w:rsidRPr="00D30217">
        <w:t xml:space="preserve">and </w:t>
      </w:r>
      <w:r>
        <w:t>the professional learning</w:t>
      </w:r>
      <w:r w:rsidRPr="00D30217">
        <w:t xml:space="preserve"> offer </w:t>
      </w:r>
      <w:r>
        <w:t>from</w:t>
      </w:r>
      <w:r w:rsidRPr="00D30217">
        <w:t xml:space="preserve"> Education Scotland’s regional teams. These teams play a key role in supporting and coordinating professional learning in STEM.</w:t>
      </w:r>
    </w:p>
    <w:p w14:paraId="6DAC67B9" w14:textId="77777777" w:rsidR="00462CBB" w:rsidRPr="001429D0" w:rsidRDefault="00462CBB" w:rsidP="00462CBB">
      <w:r w:rsidRPr="00D30217">
        <w:t>In addition, the survey data allows Education Scotland to track progress against the following key performance indicator in the STEM Education and Training Strategy</w:t>
      </w:r>
      <w:r w:rsidRPr="001429D0">
        <w:t>:</w:t>
      </w:r>
    </w:p>
    <w:p w14:paraId="0A140937" w14:textId="77777777" w:rsidR="00462CBB" w:rsidRPr="001429D0" w:rsidRDefault="00462CBB" w:rsidP="00462CBB">
      <w:pPr>
        <w:ind w:left="360"/>
        <w:rPr>
          <w:b/>
        </w:rPr>
      </w:pPr>
      <w:r w:rsidRPr="001429D0">
        <w:rPr>
          <w:b/>
        </w:rPr>
        <w:lastRenderedPageBreak/>
        <w:t>II. Increased practitioner confidence in STEM learning in the early years, primary years and in CLD settings and increased practitioner engagement in STEM professional learning opportunities. (Excellence)</w:t>
      </w:r>
    </w:p>
    <w:p w14:paraId="3DB230C3" w14:textId="77777777" w:rsidR="00462CBB" w:rsidRPr="001429D0" w:rsidRDefault="00462CBB" w:rsidP="00462CBB">
      <w:pPr>
        <w:pStyle w:val="ListParagraph"/>
        <w:numPr>
          <w:ilvl w:val="0"/>
          <w:numId w:val="3"/>
        </w:numPr>
      </w:pPr>
      <w:r w:rsidRPr="001429D0">
        <w:t xml:space="preserve">Increase the cumulative hours of STEM professional learning accessed by early years, schools, college and CLD practitioners annually. </w:t>
      </w:r>
    </w:p>
    <w:p w14:paraId="79AB05F9" w14:textId="5414F9AA" w:rsidR="00D35E15" w:rsidRDefault="00D35E15" w:rsidP="00D30217">
      <w:r>
        <w:br w:type="page"/>
      </w:r>
    </w:p>
    <w:p w14:paraId="29CED230" w14:textId="77988A89" w:rsidR="0070716C" w:rsidRPr="00620CD8" w:rsidRDefault="0070716C" w:rsidP="00620CD8">
      <w:pPr>
        <w:pStyle w:val="Heading2"/>
      </w:pPr>
      <w:bookmarkStart w:id="23" w:name="_Toc99977399"/>
      <w:bookmarkStart w:id="24" w:name="_Toc166488825"/>
      <w:r w:rsidRPr="00620CD8">
        <w:lastRenderedPageBreak/>
        <w:t>About you</w:t>
      </w:r>
      <w:bookmarkEnd w:id="20"/>
      <w:bookmarkEnd w:id="21"/>
      <w:bookmarkEnd w:id="23"/>
      <w:bookmarkEnd w:id="24"/>
    </w:p>
    <w:p w14:paraId="7E623FD8" w14:textId="5BC31F77" w:rsidR="0070716C" w:rsidRPr="001429D0" w:rsidRDefault="0070716C" w:rsidP="00D35E15">
      <w:pPr>
        <w:pStyle w:val="Heading3"/>
        <w:rPr>
          <w:rFonts w:eastAsia="Times New Roman"/>
        </w:rPr>
      </w:pPr>
      <w:bookmarkStart w:id="25" w:name="_Toc1420591"/>
      <w:bookmarkStart w:id="26" w:name="_Toc97565421"/>
      <w:bookmarkStart w:id="27" w:name="_Toc99977400"/>
      <w:bookmarkStart w:id="28" w:name="_Hlk61514179"/>
      <w:bookmarkEnd w:id="22"/>
      <w:r w:rsidRPr="001429D0">
        <w:t xml:space="preserve">Number of </w:t>
      </w:r>
      <w:r w:rsidR="00915A87" w:rsidRPr="001429D0">
        <w:t xml:space="preserve">survey </w:t>
      </w:r>
      <w:r w:rsidRPr="001429D0">
        <w:t>responses</w:t>
      </w:r>
      <w:bookmarkEnd w:id="25"/>
      <w:bookmarkEnd w:id="26"/>
      <w:bookmarkEnd w:id="27"/>
    </w:p>
    <w:tbl>
      <w:tblPr>
        <w:tblStyle w:val="ESTable2"/>
        <w:tblW w:w="0" w:type="auto"/>
        <w:tblBorders>
          <w:top w:val="single" w:sz="4" w:space="0" w:color="00ABB5"/>
          <w:left w:val="single" w:sz="4" w:space="0" w:color="00ABB5"/>
          <w:bottom w:val="single" w:sz="4" w:space="0" w:color="00ABB5"/>
          <w:right w:val="single" w:sz="4" w:space="0" w:color="00ABB5"/>
        </w:tblBorders>
        <w:tblLook w:val="0480" w:firstRow="0" w:lastRow="0" w:firstColumn="1" w:lastColumn="0" w:noHBand="0" w:noVBand="1"/>
      </w:tblPr>
      <w:tblGrid>
        <w:gridCol w:w="7508"/>
        <w:gridCol w:w="2680"/>
      </w:tblGrid>
      <w:tr w:rsidR="0070716C" w:rsidRPr="001429D0" w14:paraId="0EFBC400" w14:textId="77777777" w:rsidTr="00511D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8" w:type="dxa"/>
            <w:tcBorders>
              <w:right w:val="single" w:sz="4" w:space="0" w:color="00ABB5"/>
            </w:tcBorders>
          </w:tcPr>
          <w:bookmarkEnd w:id="28"/>
          <w:p w14:paraId="1A383B74" w14:textId="05B532E0" w:rsidR="0070716C" w:rsidRPr="001429D0" w:rsidRDefault="0070716C" w:rsidP="005F39A8">
            <w:pPr>
              <w:pStyle w:val="TableText"/>
              <w:rPr>
                <w:rFonts w:eastAsia="Times New Roman"/>
                <w:b w:val="0"/>
              </w:rPr>
            </w:pPr>
            <w:r w:rsidRPr="001429D0">
              <w:rPr>
                <w:b w:val="0"/>
              </w:rPr>
              <w:t xml:space="preserve">2017/18 </w:t>
            </w:r>
            <w:r w:rsidR="00915A87" w:rsidRPr="001429D0">
              <w:rPr>
                <w:b w:val="0"/>
              </w:rPr>
              <w:t>STEM</w:t>
            </w:r>
            <w:r w:rsidR="005F39A8">
              <w:rPr>
                <w:b w:val="0"/>
              </w:rPr>
              <w:t xml:space="preserve"> Practitioner Survey</w:t>
            </w:r>
            <w:r w:rsidR="00915A87" w:rsidRPr="001429D0">
              <w:rPr>
                <w:b w:val="0"/>
              </w:rPr>
              <w:t xml:space="preserve"> (CLD practitioners)</w:t>
            </w:r>
          </w:p>
        </w:tc>
        <w:tc>
          <w:tcPr>
            <w:tcW w:w="2680" w:type="dxa"/>
            <w:tcBorders>
              <w:top w:val="single" w:sz="4" w:space="0" w:color="00ABB5"/>
              <w:left w:val="single" w:sz="4" w:space="0" w:color="00ABB5"/>
              <w:bottom w:val="nil"/>
            </w:tcBorders>
          </w:tcPr>
          <w:p w14:paraId="7A4D9FE3" w14:textId="77777777" w:rsidR="0070716C" w:rsidRPr="001429D0" w:rsidRDefault="00DC314F" w:rsidP="00915A87">
            <w:pPr>
              <w:pStyle w:val="TableText"/>
              <w:jc w:val="right"/>
              <w:cnfStyle w:val="000000100000" w:firstRow="0" w:lastRow="0" w:firstColumn="0" w:lastColumn="0" w:oddVBand="0" w:evenVBand="0" w:oddHBand="1" w:evenHBand="0" w:firstRowFirstColumn="0" w:firstRowLastColumn="0" w:lastRowFirstColumn="0" w:lastRowLastColumn="0"/>
              <w:rPr>
                <w:rFonts w:eastAsia="Times New Roman"/>
              </w:rPr>
            </w:pPr>
            <w:r w:rsidRPr="001429D0">
              <w:t>139</w:t>
            </w:r>
            <w:r w:rsidR="0070716C" w:rsidRPr="001429D0">
              <w:t xml:space="preserve"> responses</w:t>
            </w:r>
          </w:p>
        </w:tc>
      </w:tr>
      <w:tr w:rsidR="0070716C" w:rsidRPr="001429D0" w14:paraId="25F833F0" w14:textId="77777777" w:rsidTr="00511D9F">
        <w:tc>
          <w:tcPr>
            <w:cnfStyle w:val="001000000000" w:firstRow="0" w:lastRow="0" w:firstColumn="1" w:lastColumn="0" w:oddVBand="0" w:evenVBand="0" w:oddHBand="0" w:evenHBand="0" w:firstRowFirstColumn="0" w:firstRowLastColumn="0" w:lastRowFirstColumn="0" w:lastRowLastColumn="0"/>
            <w:tcW w:w="7508" w:type="dxa"/>
            <w:tcBorders>
              <w:right w:val="single" w:sz="4" w:space="0" w:color="00ABB5"/>
            </w:tcBorders>
            <w:shd w:val="clear" w:color="auto" w:fill="F2F2F2" w:themeFill="background1" w:themeFillShade="F2"/>
          </w:tcPr>
          <w:p w14:paraId="6B9AE347" w14:textId="353D7A6A" w:rsidR="0070716C" w:rsidRPr="001429D0" w:rsidRDefault="0070716C" w:rsidP="00FA6404">
            <w:pPr>
              <w:pStyle w:val="TableText"/>
              <w:rPr>
                <w:b w:val="0"/>
              </w:rPr>
            </w:pPr>
            <w:r w:rsidRPr="001429D0">
              <w:rPr>
                <w:b w:val="0"/>
              </w:rPr>
              <w:t xml:space="preserve">2018/19 </w:t>
            </w:r>
            <w:r w:rsidR="005F39A8" w:rsidRPr="001429D0">
              <w:rPr>
                <w:b w:val="0"/>
              </w:rPr>
              <w:t>STEM</w:t>
            </w:r>
            <w:r w:rsidR="005F39A8">
              <w:rPr>
                <w:b w:val="0"/>
              </w:rPr>
              <w:t xml:space="preserve"> Practitioner Survey</w:t>
            </w:r>
            <w:r w:rsidR="005F39A8" w:rsidRPr="001429D0">
              <w:rPr>
                <w:b w:val="0"/>
              </w:rPr>
              <w:t xml:space="preserve"> (CLD practitioners)</w:t>
            </w:r>
          </w:p>
        </w:tc>
        <w:tc>
          <w:tcPr>
            <w:tcW w:w="2680" w:type="dxa"/>
            <w:tcBorders>
              <w:top w:val="nil"/>
              <w:left w:val="single" w:sz="4" w:space="0" w:color="00ABB5"/>
              <w:bottom w:val="nil"/>
            </w:tcBorders>
            <w:shd w:val="clear" w:color="auto" w:fill="F2F2F2" w:themeFill="background1" w:themeFillShade="F2"/>
          </w:tcPr>
          <w:p w14:paraId="300E0C3C" w14:textId="77777777" w:rsidR="0070716C" w:rsidRPr="001429D0" w:rsidRDefault="0070716C" w:rsidP="00915A87">
            <w:pPr>
              <w:pStyle w:val="TableText"/>
              <w:jc w:val="right"/>
              <w:cnfStyle w:val="000000000000" w:firstRow="0" w:lastRow="0" w:firstColumn="0" w:lastColumn="0" w:oddVBand="0" w:evenVBand="0" w:oddHBand="0" w:evenHBand="0" w:firstRowFirstColumn="0" w:firstRowLastColumn="0" w:lastRowFirstColumn="0" w:lastRowLastColumn="0"/>
            </w:pPr>
            <w:r w:rsidRPr="001429D0">
              <w:t>1</w:t>
            </w:r>
            <w:r w:rsidR="00DC314F" w:rsidRPr="001429D0">
              <w:t>41</w:t>
            </w:r>
            <w:r w:rsidRPr="001429D0">
              <w:t xml:space="preserve"> responses</w:t>
            </w:r>
          </w:p>
        </w:tc>
      </w:tr>
      <w:tr w:rsidR="00915A87" w:rsidRPr="001429D0" w14:paraId="6E76E4B7" w14:textId="77777777" w:rsidTr="00511D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8" w:type="dxa"/>
            <w:tcBorders>
              <w:right w:val="single" w:sz="4" w:space="0" w:color="00ABB5"/>
            </w:tcBorders>
          </w:tcPr>
          <w:p w14:paraId="477B8187" w14:textId="7BC9BAA4" w:rsidR="00915A87" w:rsidRPr="001429D0" w:rsidRDefault="00915A87" w:rsidP="00FA6404">
            <w:pPr>
              <w:pStyle w:val="TableText"/>
              <w:rPr>
                <w:b w:val="0"/>
              </w:rPr>
            </w:pPr>
            <w:r w:rsidRPr="001429D0">
              <w:rPr>
                <w:b w:val="0"/>
              </w:rPr>
              <w:t xml:space="preserve">2019/20 </w:t>
            </w:r>
            <w:r w:rsidR="005F39A8" w:rsidRPr="001429D0">
              <w:rPr>
                <w:b w:val="0"/>
              </w:rPr>
              <w:t>STEM</w:t>
            </w:r>
            <w:r w:rsidR="005F39A8">
              <w:rPr>
                <w:b w:val="0"/>
              </w:rPr>
              <w:t xml:space="preserve"> Practitioner Survey</w:t>
            </w:r>
            <w:r w:rsidR="005F39A8" w:rsidRPr="001429D0">
              <w:rPr>
                <w:b w:val="0"/>
              </w:rPr>
              <w:t xml:space="preserve"> (CLD practitioners)</w:t>
            </w:r>
          </w:p>
        </w:tc>
        <w:tc>
          <w:tcPr>
            <w:tcW w:w="2680" w:type="dxa"/>
            <w:tcBorders>
              <w:top w:val="nil"/>
              <w:left w:val="single" w:sz="4" w:space="0" w:color="00ABB5"/>
              <w:bottom w:val="nil"/>
            </w:tcBorders>
          </w:tcPr>
          <w:p w14:paraId="6824FFD1" w14:textId="5908229B" w:rsidR="00915A87" w:rsidRPr="001429D0" w:rsidRDefault="00915A87" w:rsidP="00915A87">
            <w:pPr>
              <w:pStyle w:val="TableText"/>
              <w:jc w:val="right"/>
              <w:cnfStyle w:val="000000100000" w:firstRow="0" w:lastRow="0" w:firstColumn="0" w:lastColumn="0" w:oddVBand="0" w:evenVBand="0" w:oddHBand="1" w:evenHBand="0" w:firstRowFirstColumn="0" w:firstRowLastColumn="0" w:lastRowFirstColumn="0" w:lastRowLastColumn="0"/>
            </w:pPr>
            <w:r w:rsidRPr="001429D0">
              <w:t>Survey not issued</w:t>
            </w:r>
          </w:p>
        </w:tc>
      </w:tr>
      <w:tr w:rsidR="00915A87" w:rsidRPr="001429D0" w14:paraId="63F722AF" w14:textId="77777777" w:rsidTr="00462CBB">
        <w:tc>
          <w:tcPr>
            <w:cnfStyle w:val="001000000000" w:firstRow="0" w:lastRow="0" w:firstColumn="1" w:lastColumn="0" w:oddVBand="0" w:evenVBand="0" w:oddHBand="0" w:evenHBand="0" w:firstRowFirstColumn="0" w:firstRowLastColumn="0" w:lastRowFirstColumn="0" w:lastRowLastColumn="0"/>
            <w:tcW w:w="7508" w:type="dxa"/>
            <w:tcBorders>
              <w:right w:val="single" w:sz="4" w:space="0" w:color="00ABB5"/>
            </w:tcBorders>
            <w:shd w:val="clear" w:color="auto" w:fill="F2F2F2" w:themeFill="background1" w:themeFillShade="F2"/>
          </w:tcPr>
          <w:p w14:paraId="7AEB25ED" w14:textId="161EFBDE" w:rsidR="00915A87" w:rsidRPr="001429D0" w:rsidRDefault="00915A87" w:rsidP="00FA6404">
            <w:pPr>
              <w:pStyle w:val="TableText"/>
              <w:rPr>
                <w:b w:val="0"/>
              </w:rPr>
            </w:pPr>
            <w:r w:rsidRPr="001429D0">
              <w:rPr>
                <w:b w:val="0"/>
              </w:rPr>
              <w:t xml:space="preserve">2020/21 </w:t>
            </w:r>
            <w:r w:rsidR="005F39A8" w:rsidRPr="001429D0">
              <w:rPr>
                <w:b w:val="0"/>
              </w:rPr>
              <w:t>STEM</w:t>
            </w:r>
            <w:r w:rsidR="005F39A8">
              <w:rPr>
                <w:b w:val="0"/>
              </w:rPr>
              <w:t xml:space="preserve"> Practitioner Survey</w:t>
            </w:r>
            <w:r w:rsidR="005F39A8" w:rsidRPr="001429D0">
              <w:rPr>
                <w:b w:val="0"/>
              </w:rPr>
              <w:t xml:space="preserve"> (CLD practitioners)</w:t>
            </w:r>
          </w:p>
        </w:tc>
        <w:tc>
          <w:tcPr>
            <w:tcW w:w="2680" w:type="dxa"/>
            <w:tcBorders>
              <w:top w:val="nil"/>
              <w:left w:val="single" w:sz="4" w:space="0" w:color="00ABB5"/>
              <w:bottom w:val="nil"/>
            </w:tcBorders>
            <w:shd w:val="clear" w:color="auto" w:fill="F2F2F2" w:themeFill="background1" w:themeFillShade="F2"/>
          </w:tcPr>
          <w:p w14:paraId="2A1ADF59" w14:textId="5108645A" w:rsidR="00915A87" w:rsidRPr="001429D0" w:rsidRDefault="00915A87" w:rsidP="00915A87">
            <w:pPr>
              <w:pStyle w:val="TableText"/>
              <w:jc w:val="right"/>
              <w:cnfStyle w:val="000000000000" w:firstRow="0" w:lastRow="0" w:firstColumn="0" w:lastColumn="0" w:oddVBand="0" w:evenVBand="0" w:oddHBand="0" w:evenHBand="0" w:firstRowFirstColumn="0" w:firstRowLastColumn="0" w:lastRowFirstColumn="0" w:lastRowLastColumn="0"/>
            </w:pPr>
            <w:r w:rsidRPr="001429D0">
              <w:t>28 responses</w:t>
            </w:r>
          </w:p>
        </w:tc>
      </w:tr>
      <w:tr w:rsidR="00462CBB" w:rsidRPr="001429D0" w14:paraId="15617FEC" w14:textId="77777777" w:rsidTr="00462C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8" w:type="dxa"/>
            <w:tcBorders>
              <w:right w:val="single" w:sz="4" w:space="0" w:color="00ABB5"/>
            </w:tcBorders>
            <w:shd w:val="clear" w:color="auto" w:fill="D9E2F3"/>
          </w:tcPr>
          <w:p w14:paraId="06ADF445" w14:textId="7EBFBF86" w:rsidR="00462CBB" w:rsidRPr="00462CBB" w:rsidRDefault="00462CBB" w:rsidP="00FA6404">
            <w:pPr>
              <w:pStyle w:val="TableText"/>
              <w:rPr>
                <w:b w:val="0"/>
                <w:bCs/>
              </w:rPr>
            </w:pPr>
            <w:r>
              <w:rPr>
                <w:b w:val="0"/>
                <w:bCs/>
              </w:rPr>
              <w:t xml:space="preserve">2021/22 </w:t>
            </w:r>
            <w:r w:rsidRPr="001429D0">
              <w:rPr>
                <w:b w:val="0"/>
              </w:rPr>
              <w:t>STEM</w:t>
            </w:r>
            <w:r>
              <w:rPr>
                <w:b w:val="0"/>
              </w:rPr>
              <w:t xml:space="preserve"> Practitioner Survey</w:t>
            </w:r>
            <w:r w:rsidRPr="001429D0">
              <w:rPr>
                <w:b w:val="0"/>
              </w:rPr>
              <w:t xml:space="preserve"> (CLD practitioners)</w:t>
            </w:r>
          </w:p>
        </w:tc>
        <w:tc>
          <w:tcPr>
            <w:tcW w:w="2680" w:type="dxa"/>
            <w:tcBorders>
              <w:top w:val="nil"/>
              <w:left w:val="single" w:sz="4" w:space="0" w:color="00ABB5"/>
              <w:bottom w:val="nil"/>
            </w:tcBorders>
            <w:shd w:val="clear" w:color="auto" w:fill="D9E2F3"/>
          </w:tcPr>
          <w:p w14:paraId="5A80AC5E" w14:textId="2766ACF3" w:rsidR="00462CBB" w:rsidRPr="001429D0" w:rsidRDefault="00462CBB" w:rsidP="00915A87">
            <w:pPr>
              <w:pStyle w:val="TableText"/>
              <w:jc w:val="right"/>
              <w:cnfStyle w:val="000000100000" w:firstRow="0" w:lastRow="0" w:firstColumn="0" w:lastColumn="0" w:oddVBand="0" w:evenVBand="0" w:oddHBand="1" w:evenHBand="0" w:firstRowFirstColumn="0" w:firstRowLastColumn="0" w:lastRowFirstColumn="0" w:lastRowLastColumn="0"/>
            </w:pPr>
            <w:r w:rsidRPr="001429D0">
              <w:t>Survey not issued</w:t>
            </w:r>
          </w:p>
        </w:tc>
      </w:tr>
      <w:tr w:rsidR="00462CBB" w:rsidRPr="001429D0" w14:paraId="168674C0" w14:textId="77777777" w:rsidTr="00462CBB">
        <w:tc>
          <w:tcPr>
            <w:cnfStyle w:val="001000000000" w:firstRow="0" w:lastRow="0" w:firstColumn="1" w:lastColumn="0" w:oddVBand="0" w:evenVBand="0" w:oddHBand="0" w:evenHBand="0" w:firstRowFirstColumn="0" w:firstRowLastColumn="0" w:lastRowFirstColumn="0" w:lastRowLastColumn="0"/>
            <w:tcW w:w="7508" w:type="dxa"/>
            <w:tcBorders>
              <w:right w:val="single" w:sz="4" w:space="0" w:color="00ABB5"/>
            </w:tcBorders>
            <w:shd w:val="clear" w:color="auto" w:fill="F2F2F2" w:themeFill="background1" w:themeFillShade="F2"/>
          </w:tcPr>
          <w:p w14:paraId="10D25DC2" w14:textId="46633C79" w:rsidR="00462CBB" w:rsidRPr="001429D0" w:rsidRDefault="00462CBB" w:rsidP="00FA6404">
            <w:pPr>
              <w:pStyle w:val="TableText"/>
            </w:pPr>
            <w:r>
              <w:rPr>
                <w:b w:val="0"/>
                <w:bCs/>
              </w:rPr>
              <w:t xml:space="preserve">2022/23 </w:t>
            </w:r>
            <w:r w:rsidRPr="001429D0">
              <w:rPr>
                <w:b w:val="0"/>
              </w:rPr>
              <w:t>STEM</w:t>
            </w:r>
            <w:r>
              <w:rPr>
                <w:b w:val="0"/>
              </w:rPr>
              <w:t xml:space="preserve"> Practitioner Survey</w:t>
            </w:r>
            <w:r w:rsidRPr="001429D0">
              <w:rPr>
                <w:b w:val="0"/>
              </w:rPr>
              <w:t xml:space="preserve"> (CLD practitioners)</w:t>
            </w:r>
          </w:p>
        </w:tc>
        <w:tc>
          <w:tcPr>
            <w:tcW w:w="2680" w:type="dxa"/>
            <w:tcBorders>
              <w:top w:val="nil"/>
              <w:left w:val="single" w:sz="4" w:space="0" w:color="00ABB5"/>
              <w:bottom w:val="nil"/>
            </w:tcBorders>
            <w:shd w:val="clear" w:color="auto" w:fill="F2F2F2" w:themeFill="background1" w:themeFillShade="F2"/>
          </w:tcPr>
          <w:p w14:paraId="7163A38E" w14:textId="72428B78" w:rsidR="00462CBB" w:rsidRPr="001429D0" w:rsidRDefault="00462CBB" w:rsidP="00915A87">
            <w:pPr>
              <w:pStyle w:val="TableText"/>
              <w:jc w:val="right"/>
              <w:cnfStyle w:val="000000000000" w:firstRow="0" w:lastRow="0" w:firstColumn="0" w:lastColumn="0" w:oddVBand="0" w:evenVBand="0" w:oddHBand="0" w:evenHBand="0" w:firstRowFirstColumn="0" w:firstRowLastColumn="0" w:lastRowFirstColumn="0" w:lastRowLastColumn="0"/>
            </w:pPr>
            <w:r>
              <w:t>32</w:t>
            </w:r>
            <w:r w:rsidRPr="001429D0">
              <w:t xml:space="preserve"> responses</w:t>
            </w:r>
          </w:p>
        </w:tc>
      </w:tr>
    </w:tbl>
    <w:p w14:paraId="0EE5F9FE" w14:textId="2DFFAB7C" w:rsidR="00914204" w:rsidRDefault="00914204" w:rsidP="00914204">
      <w:pPr>
        <w:pStyle w:val="Caption"/>
        <w:rPr>
          <w:i w:val="0"/>
        </w:rPr>
      </w:pPr>
      <w:bookmarkStart w:id="29" w:name="_Toc166488843"/>
      <w:bookmarkStart w:id="30" w:name="_Toc9428925"/>
      <w:r w:rsidRPr="00914204">
        <w:rPr>
          <w:b/>
          <w:bCs/>
        </w:rPr>
        <w:t xml:space="preserve">Table </w:t>
      </w:r>
      <w:r w:rsidRPr="00914204">
        <w:rPr>
          <w:b/>
          <w:bCs/>
        </w:rPr>
        <w:fldChar w:fldCharType="begin"/>
      </w:r>
      <w:r w:rsidRPr="00914204">
        <w:rPr>
          <w:b/>
          <w:bCs/>
        </w:rPr>
        <w:instrText xml:space="preserve"> SEQ Table \* ARABIC </w:instrText>
      </w:r>
      <w:r w:rsidRPr="00914204">
        <w:rPr>
          <w:b/>
          <w:bCs/>
        </w:rPr>
        <w:fldChar w:fldCharType="separate"/>
      </w:r>
      <w:r w:rsidR="00D95540">
        <w:rPr>
          <w:b/>
          <w:bCs/>
          <w:noProof/>
        </w:rPr>
        <w:t>1</w:t>
      </w:r>
      <w:r w:rsidRPr="00914204">
        <w:rPr>
          <w:b/>
          <w:bCs/>
        </w:rPr>
        <w:fldChar w:fldCharType="end"/>
      </w:r>
      <w:r w:rsidRPr="00914204">
        <w:rPr>
          <w:b/>
          <w:bCs/>
        </w:rPr>
        <w:t>:</w:t>
      </w:r>
      <w:r>
        <w:t xml:space="preserve"> </w:t>
      </w:r>
      <w:r w:rsidRPr="00747034">
        <w:t>Number of responses to the Professional Learning in STEM surveys</w:t>
      </w:r>
      <w:bookmarkEnd w:id="29"/>
    </w:p>
    <w:p w14:paraId="0BB850D3" w14:textId="7D7FF458" w:rsidR="00462CBB" w:rsidRDefault="00462CBB" w:rsidP="00462CBB">
      <w:pPr>
        <w:pStyle w:val="Note"/>
      </w:pPr>
      <w:r w:rsidRPr="00A120DA">
        <w:rPr>
          <w:i/>
        </w:rPr>
        <w:t>Note.</w:t>
      </w:r>
      <w:r w:rsidRPr="00A120DA">
        <w:t xml:space="preserve"> Of the 3</w:t>
      </w:r>
      <w:r>
        <w:t>2</w:t>
      </w:r>
      <w:r w:rsidRPr="00A120DA">
        <w:t xml:space="preserve"> responses to the 202</w:t>
      </w:r>
      <w:r>
        <w:t>2</w:t>
      </w:r>
      <w:r w:rsidRPr="00A120DA">
        <w:t>/2</w:t>
      </w:r>
      <w:r>
        <w:t>3</w:t>
      </w:r>
      <w:r w:rsidRPr="00A120DA">
        <w:t xml:space="preserve"> survey</w:t>
      </w:r>
      <w:r>
        <w:t xml:space="preserve"> only 30</w:t>
      </w:r>
      <w:r w:rsidRPr="00A120DA">
        <w:t xml:space="preserve"> respondents gave permission for their data to be used in this report. </w:t>
      </w:r>
      <w:r w:rsidR="003564E0" w:rsidRPr="00A120DA">
        <w:t>Therefore,</w:t>
      </w:r>
      <w:r w:rsidRPr="00A120DA">
        <w:t xml:space="preserve"> the totals in the following tables and figures </w:t>
      </w:r>
      <w:r>
        <w:t xml:space="preserve">in this report </w:t>
      </w:r>
      <w:r w:rsidRPr="00A120DA">
        <w:t>will sum to 3</w:t>
      </w:r>
      <w:r>
        <w:t>0 unless otherwise stated.</w:t>
      </w:r>
    </w:p>
    <w:p w14:paraId="00D9802C" w14:textId="77777777" w:rsidR="00A739E0" w:rsidRPr="00A739E0" w:rsidRDefault="00A739E0" w:rsidP="00A739E0"/>
    <w:p w14:paraId="3CE7D698" w14:textId="7895CC3D" w:rsidR="00A40A91" w:rsidRDefault="00A40A91" w:rsidP="00D35E15">
      <w:pPr>
        <w:pStyle w:val="Heading3"/>
      </w:pPr>
      <w:bookmarkStart w:id="31" w:name="_Toc97565422"/>
      <w:bookmarkStart w:id="32" w:name="_Toc99977401"/>
      <w:r w:rsidRPr="001429D0">
        <w:t xml:space="preserve">Responding </w:t>
      </w:r>
      <w:proofErr w:type="spellStart"/>
      <w:r w:rsidRPr="001429D0">
        <w:t>organisations</w:t>
      </w:r>
      <w:bookmarkEnd w:id="31"/>
      <w:bookmarkEnd w:id="32"/>
      <w:proofErr w:type="spellEnd"/>
    </w:p>
    <w:p w14:paraId="184D5E03" w14:textId="15D712FC" w:rsidR="006C7B2E" w:rsidRPr="006C7B2E" w:rsidRDefault="006C7B2E" w:rsidP="006C7B2E">
      <w:pPr>
        <w:rPr>
          <w:lang w:val="en-US"/>
        </w:rPr>
      </w:pPr>
      <w:r>
        <w:rPr>
          <w:lang w:val="en-US"/>
        </w:rPr>
        <w:t xml:space="preserve">           </w:t>
      </w:r>
      <w:r w:rsidRPr="006C7B2E">
        <w:rPr>
          <w:noProof/>
          <w:lang w:val="en-US"/>
        </w:rPr>
        <w:drawing>
          <wp:inline distT="0" distB="0" distL="0" distR="0" wp14:anchorId="32BA8F3E" wp14:editId="6313DD7D">
            <wp:extent cx="5481717" cy="3760013"/>
            <wp:effectExtent l="0" t="0" r="5080" b="0"/>
            <wp:docPr id="1085394492" name="Picture 1" descr="A graph with blue rectangles and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5394492" name="Picture 1" descr="A graph with blue rectangles and black text&#10;&#10;Description automatically generated"/>
                    <pic:cNvPicPr/>
                  </pic:nvPicPr>
                  <pic:blipFill>
                    <a:blip r:embed="rId13"/>
                    <a:stretch>
                      <a:fillRect/>
                    </a:stretch>
                  </pic:blipFill>
                  <pic:spPr>
                    <a:xfrm>
                      <a:off x="0" y="0"/>
                      <a:ext cx="5501157" cy="3773348"/>
                    </a:xfrm>
                    <a:prstGeom prst="rect">
                      <a:avLst/>
                    </a:prstGeom>
                  </pic:spPr>
                </pic:pic>
              </a:graphicData>
            </a:graphic>
          </wp:inline>
        </w:drawing>
      </w:r>
    </w:p>
    <w:p w14:paraId="49899BA9" w14:textId="519589C7" w:rsidR="00915A87" w:rsidRPr="001429D0" w:rsidRDefault="00914204" w:rsidP="00914204">
      <w:pPr>
        <w:pStyle w:val="Caption"/>
      </w:pPr>
      <w:bookmarkStart w:id="33" w:name="_Toc166488855"/>
      <w:r w:rsidRPr="00914204">
        <w:rPr>
          <w:b/>
          <w:bCs/>
        </w:rPr>
        <w:t xml:space="preserve">Figure </w:t>
      </w:r>
      <w:r w:rsidRPr="00914204">
        <w:rPr>
          <w:b/>
          <w:bCs/>
        </w:rPr>
        <w:fldChar w:fldCharType="begin"/>
      </w:r>
      <w:r w:rsidRPr="00914204">
        <w:rPr>
          <w:b/>
          <w:bCs/>
        </w:rPr>
        <w:instrText xml:space="preserve"> SEQ Figure \* ARABIC </w:instrText>
      </w:r>
      <w:r w:rsidRPr="00914204">
        <w:rPr>
          <w:b/>
          <w:bCs/>
        </w:rPr>
        <w:fldChar w:fldCharType="separate"/>
      </w:r>
      <w:r w:rsidR="0056177C">
        <w:rPr>
          <w:b/>
          <w:bCs/>
          <w:noProof/>
        </w:rPr>
        <w:t>1</w:t>
      </w:r>
      <w:r w:rsidRPr="00914204">
        <w:rPr>
          <w:b/>
          <w:bCs/>
        </w:rPr>
        <w:fldChar w:fldCharType="end"/>
      </w:r>
      <w:r w:rsidRPr="00914204">
        <w:rPr>
          <w:b/>
          <w:bCs/>
        </w:rPr>
        <w:t>:</w:t>
      </w:r>
      <w:r>
        <w:t xml:space="preserve"> </w:t>
      </w:r>
      <w:r w:rsidRPr="00895D53">
        <w:t>Number of responses by organisation type</w:t>
      </w:r>
      <w:bookmarkEnd w:id="33"/>
      <w:r w:rsidR="00915A87" w:rsidRPr="001429D0">
        <w:br w:type="page"/>
      </w:r>
    </w:p>
    <w:p w14:paraId="78607887" w14:textId="27FCBBA5" w:rsidR="00E41B72" w:rsidRDefault="001B34B8" w:rsidP="00E41B72">
      <w:pPr>
        <w:pStyle w:val="Heading3"/>
      </w:pPr>
      <w:bookmarkStart w:id="34" w:name="_Toc97565423"/>
      <w:bookmarkStart w:id="35" w:name="_Toc99977402"/>
      <w:r w:rsidRPr="001429D0">
        <w:lastRenderedPageBreak/>
        <w:t>Response by role</w:t>
      </w:r>
      <w:bookmarkEnd w:id="34"/>
      <w:bookmarkEnd w:id="35"/>
    </w:p>
    <w:p w14:paraId="513B9321" w14:textId="11D6CC18" w:rsidR="003C635F" w:rsidRPr="003C635F" w:rsidRDefault="00C645F4" w:rsidP="003C635F">
      <w:pPr>
        <w:rPr>
          <w:lang w:val="en-US"/>
        </w:rPr>
      </w:pPr>
      <w:r>
        <w:rPr>
          <w:lang w:val="en-US"/>
        </w:rPr>
        <w:t xml:space="preserve">           </w:t>
      </w:r>
      <w:r w:rsidRPr="00C645F4">
        <w:rPr>
          <w:noProof/>
          <w:lang w:val="en-US"/>
        </w:rPr>
        <w:drawing>
          <wp:inline distT="0" distB="0" distL="0" distR="0" wp14:anchorId="26708FD9" wp14:editId="6A38FEE5">
            <wp:extent cx="5223053" cy="3677341"/>
            <wp:effectExtent l="0" t="0" r="0" b="0"/>
            <wp:docPr id="2019438435" name="Picture 1" descr="A graph with text and number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9438435" name="Picture 1" descr="A graph with text and numbers&#10;&#10;Description automatically generated with medium confidence"/>
                    <pic:cNvPicPr/>
                  </pic:nvPicPr>
                  <pic:blipFill>
                    <a:blip r:embed="rId14"/>
                    <a:stretch>
                      <a:fillRect/>
                    </a:stretch>
                  </pic:blipFill>
                  <pic:spPr>
                    <a:xfrm>
                      <a:off x="0" y="0"/>
                      <a:ext cx="5242224" cy="3690838"/>
                    </a:xfrm>
                    <a:prstGeom prst="rect">
                      <a:avLst/>
                    </a:prstGeom>
                  </pic:spPr>
                </pic:pic>
              </a:graphicData>
            </a:graphic>
          </wp:inline>
        </w:drawing>
      </w:r>
    </w:p>
    <w:p w14:paraId="42AD48D0" w14:textId="625DDDB7" w:rsidR="00914204" w:rsidRDefault="00914204" w:rsidP="00914204">
      <w:pPr>
        <w:pStyle w:val="Caption"/>
        <w:rPr>
          <w:i w:val="0"/>
          <w:iCs w:val="0"/>
          <w:sz w:val="22"/>
        </w:rPr>
      </w:pPr>
      <w:bookmarkStart w:id="36" w:name="_Toc166488856"/>
      <w:bookmarkEnd w:id="30"/>
      <w:r w:rsidRPr="00914204">
        <w:rPr>
          <w:b/>
          <w:bCs/>
        </w:rPr>
        <w:t xml:space="preserve">Figure </w:t>
      </w:r>
      <w:r w:rsidRPr="00914204">
        <w:rPr>
          <w:b/>
          <w:bCs/>
        </w:rPr>
        <w:fldChar w:fldCharType="begin"/>
      </w:r>
      <w:r w:rsidRPr="00914204">
        <w:rPr>
          <w:b/>
          <w:bCs/>
        </w:rPr>
        <w:instrText xml:space="preserve"> SEQ Figure \* ARABIC </w:instrText>
      </w:r>
      <w:r w:rsidRPr="00914204">
        <w:rPr>
          <w:b/>
          <w:bCs/>
        </w:rPr>
        <w:fldChar w:fldCharType="separate"/>
      </w:r>
      <w:r w:rsidR="0056177C">
        <w:rPr>
          <w:b/>
          <w:bCs/>
          <w:noProof/>
        </w:rPr>
        <w:t>2</w:t>
      </w:r>
      <w:r w:rsidRPr="00914204">
        <w:rPr>
          <w:b/>
          <w:bCs/>
        </w:rPr>
        <w:fldChar w:fldCharType="end"/>
      </w:r>
      <w:r>
        <w:t xml:space="preserve">: </w:t>
      </w:r>
      <w:r w:rsidRPr="008864F3">
        <w:t>Number of responses by role</w:t>
      </w:r>
      <w:bookmarkEnd w:id="36"/>
    </w:p>
    <w:p w14:paraId="2CEF87D7" w14:textId="6B1FEBFD" w:rsidR="00D35E15" w:rsidRDefault="00D35E15" w:rsidP="00D35E15">
      <w:pPr>
        <w:rPr>
          <w:sz w:val="22"/>
        </w:rPr>
      </w:pPr>
      <w:r w:rsidRPr="00D35E15">
        <w:rPr>
          <w:i/>
          <w:iCs/>
          <w:sz w:val="22"/>
        </w:rPr>
        <w:t>Note.</w:t>
      </w:r>
      <w:r w:rsidRPr="00D35E15">
        <w:rPr>
          <w:sz w:val="22"/>
        </w:rPr>
        <w:t xml:space="preserve"> The number of </w:t>
      </w:r>
      <w:r w:rsidRPr="00D35E15">
        <w:rPr>
          <w:color w:val="595959" w:themeColor="text1" w:themeTint="A6"/>
          <w:sz w:val="22"/>
        </w:rPr>
        <w:t xml:space="preserve">practitioner responses </w:t>
      </w:r>
      <w:r>
        <w:rPr>
          <w:color w:val="595959" w:themeColor="text1" w:themeTint="A6"/>
          <w:sz w:val="22"/>
        </w:rPr>
        <w:t xml:space="preserve">in this figure </w:t>
      </w:r>
      <w:r w:rsidRPr="00D35E15">
        <w:rPr>
          <w:color w:val="595959" w:themeColor="text1" w:themeTint="A6"/>
          <w:sz w:val="22"/>
        </w:rPr>
        <w:t xml:space="preserve">exceeds </w:t>
      </w:r>
      <w:r w:rsidRPr="00D35E15">
        <w:rPr>
          <w:sz w:val="22"/>
        </w:rPr>
        <w:t>the total number of responses as multiple selections were possible for this question in the online survey.</w:t>
      </w:r>
    </w:p>
    <w:p w14:paraId="22E5A1DF" w14:textId="506DBE91" w:rsidR="00A17E75" w:rsidRDefault="00A17E75" w:rsidP="00D35E15">
      <w:pPr>
        <w:pStyle w:val="Heading3"/>
      </w:pPr>
      <w:bookmarkStart w:id="37" w:name="_Toc97565424"/>
      <w:bookmarkStart w:id="38" w:name="_Toc99977403"/>
      <w:r w:rsidRPr="00D35E15">
        <w:t>Respondents’ work pattern</w:t>
      </w:r>
      <w:bookmarkEnd w:id="37"/>
      <w:bookmarkEnd w:id="38"/>
    </w:p>
    <w:p w14:paraId="1D34A3F5" w14:textId="74A106F3" w:rsidR="003C635F" w:rsidRPr="003C635F" w:rsidRDefault="0098688C" w:rsidP="003C635F">
      <w:pPr>
        <w:rPr>
          <w:lang w:val="en-US"/>
        </w:rPr>
      </w:pPr>
      <w:r>
        <w:rPr>
          <w:lang w:val="en-US"/>
        </w:rPr>
        <w:t xml:space="preserve">                  </w:t>
      </w:r>
      <w:r w:rsidRPr="0098688C">
        <w:rPr>
          <w:noProof/>
          <w:lang w:val="en-US"/>
        </w:rPr>
        <w:drawing>
          <wp:inline distT="0" distB="0" distL="0" distR="0" wp14:anchorId="60948466" wp14:editId="2D6C3759">
            <wp:extent cx="4352544" cy="3262060"/>
            <wp:effectExtent l="0" t="0" r="0" b="0"/>
            <wp:docPr id="887400155" name="Picture 1" descr="A graph of a number of column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7400155" name="Picture 1" descr="A graph of a number of columns&#10;&#10;Description automatically generated with medium confidence"/>
                    <pic:cNvPicPr/>
                  </pic:nvPicPr>
                  <pic:blipFill>
                    <a:blip r:embed="rId15"/>
                    <a:stretch>
                      <a:fillRect/>
                    </a:stretch>
                  </pic:blipFill>
                  <pic:spPr>
                    <a:xfrm>
                      <a:off x="0" y="0"/>
                      <a:ext cx="4369779" cy="3274977"/>
                    </a:xfrm>
                    <a:prstGeom prst="rect">
                      <a:avLst/>
                    </a:prstGeom>
                  </pic:spPr>
                </pic:pic>
              </a:graphicData>
            </a:graphic>
          </wp:inline>
        </w:drawing>
      </w:r>
    </w:p>
    <w:p w14:paraId="14935FB1" w14:textId="6E74F096" w:rsidR="00F51C2D" w:rsidRDefault="00914204" w:rsidP="00914204">
      <w:pPr>
        <w:pStyle w:val="Caption"/>
      </w:pPr>
      <w:bookmarkStart w:id="39" w:name="_Toc166488857"/>
      <w:bookmarkStart w:id="40" w:name="_Toc97565427"/>
      <w:bookmarkStart w:id="41" w:name="_Toc99977405"/>
      <w:r w:rsidRPr="00914204">
        <w:rPr>
          <w:b/>
          <w:bCs/>
        </w:rPr>
        <w:t xml:space="preserve">Figure </w:t>
      </w:r>
      <w:r w:rsidRPr="00914204">
        <w:rPr>
          <w:b/>
          <w:bCs/>
        </w:rPr>
        <w:fldChar w:fldCharType="begin"/>
      </w:r>
      <w:r w:rsidRPr="00914204">
        <w:rPr>
          <w:b/>
          <w:bCs/>
        </w:rPr>
        <w:instrText xml:space="preserve"> SEQ Figure \* ARABIC </w:instrText>
      </w:r>
      <w:r w:rsidRPr="00914204">
        <w:rPr>
          <w:b/>
          <w:bCs/>
        </w:rPr>
        <w:fldChar w:fldCharType="separate"/>
      </w:r>
      <w:r w:rsidR="0056177C">
        <w:rPr>
          <w:b/>
          <w:bCs/>
          <w:noProof/>
        </w:rPr>
        <w:t>3</w:t>
      </w:r>
      <w:r w:rsidRPr="00914204">
        <w:rPr>
          <w:b/>
          <w:bCs/>
        </w:rPr>
        <w:fldChar w:fldCharType="end"/>
      </w:r>
      <w:r>
        <w:t xml:space="preserve">: </w:t>
      </w:r>
      <w:r w:rsidRPr="005602B9">
        <w:t>Respondents' work pattern</w:t>
      </w:r>
      <w:bookmarkEnd w:id="39"/>
    </w:p>
    <w:p w14:paraId="523FA7A2" w14:textId="77777777" w:rsidR="00914204" w:rsidRDefault="00914204" w:rsidP="00D35E15">
      <w:pPr>
        <w:pStyle w:val="Heading3"/>
        <w:rPr>
          <w:lang w:val="en-GB"/>
        </w:rPr>
      </w:pPr>
    </w:p>
    <w:p w14:paraId="031B2EB0" w14:textId="6EC9E413" w:rsidR="000F09DD" w:rsidRDefault="000F09DD" w:rsidP="00D35E15">
      <w:pPr>
        <w:pStyle w:val="Heading3"/>
        <w:rPr>
          <w:lang w:val="en-GB"/>
        </w:rPr>
      </w:pPr>
      <w:r w:rsidRPr="001429D0">
        <w:rPr>
          <w:lang w:val="en-GB"/>
        </w:rPr>
        <w:lastRenderedPageBreak/>
        <w:t xml:space="preserve">STEM </w:t>
      </w:r>
      <w:r w:rsidRPr="00D35E15">
        <w:t>partner</w:t>
      </w:r>
      <w:r w:rsidR="008F09CA" w:rsidRPr="00D35E15">
        <w:t>s</w:t>
      </w:r>
      <w:bookmarkEnd w:id="40"/>
      <w:bookmarkEnd w:id="41"/>
    </w:p>
    <w:p w14:paraId="65798BAD" w14:textId="5493A2D9" w:rsidR="008F09CA" w:rsidRDefault="008F09CA" w:rsidP="008F09CA">
      <w:pPr>
        <w:rPr>
          <w:lang w:eastAsia="en-GB"/>
        </w:rPr>
      </w:pPr>
      <w:r>
        <w:t xml:space="preserve">Practitioners were asked whether they had a STEM partner in </w:t>
      </w:r>
      <w:r w:rsidRPr="001429D0">
        <w:rPr>
          <w:lang w:eastAsia="en-GB"/>
        </w:rPr>
        <w:t>the 202</w:t>
      </w:r>
      <w:r w:rsidR="00B076F0">
        <w:rPr>
          <w:lang w:eastAsia="en-GB"/>
        </w:rPr>
        <w:t>2</w:t>
      </w:r>
      <w:r w:rsidRPr="001429D0">
        <w:rPr>
          <w:lang w:eastAsia="en-GB"/>
        </w:rPr>
        <w:t>/2</w:t>
      </w:r>
      <w:r w:rsidR="00B076F0">
        <w:rPr>
          <w:lang w:eastAsia="en-GB"/>
        </w:rPr>
        <w:t>3</w:t>
      </w:r>
      <w:r w:rsidRPr="001429D0">
        <w:rPr>
          <w:lang w:eastAsia="en-GB"/>
        </w:rPr>
        <w:t xml:space="preserve"> academic session</w:t>
      </w:r>
      <w:r>
        <w:rPr>
          <w:lang w:eastAsia="en-GB"/>
        </w:rPr>
        <w:t>, the responses are shown in</w:t>
      </w:r>
      <w:r w:rsidR="00D35E15">
        <w:rPr>
          <w:lang w:eastAsia="en-GB"/>
        </w:rPr>
        <w:t xml:space="preserve"> </w:t>
      </w:r>
      <w:r w:rsidR="00D519BA">
        <w:rPr>
          <w:lang w:eastAsia="en-GB"/>
        </w:rPr>
        <w:t>Figure 4</w:t>
      </w:r>
      <w:r w:rsidR="00D35E15" w:rsidRPr="00A739E0">
        <w:rPr>
          <w:lang w:eastAsia="en-GB"/>
        </w:rPr>
        <w:t>.</w:t>
      </w:r>
    </w:p>
    <w:p w14:paraId="02F069E2" w14:textId="084682A8" w:rsidR="008F09CA" w:rsidRDefault="00B076F0" w:rsidP="008F09CA">
      <w:r>
        <w:rPr>
          <w:rFonts w:eastAsia="Times New Roman"/>
        </w:rPr>
        <w:t>53.3</w:t>
      </w:r>
      <w:r w:rsidR="008F09CA" w:rsidRPr="00131DA2">
        <w:rPr>
          <w:rFonts w:eastAsia="Times New Roman"/>
        </w:rPr>
        <w:t>% (1</w:t>
      </w:r>
      <w:r>
        <w:rPr>
          <w:rFonts w:eastAsia="Times New Roman"/>
        </w:rPr>
        <w:t>6</w:t>
      </w:r>
      <w:r w:rsidR="008F09CA" w:rsidRPr="00131DA2">
        <w:rPr>
          <w:rFonts w:eastAsia="Times New Roman"/>
        </w:rPr>
        <w:t xml:space="preserve"> responses) </w:t>
      </w:r>
      <w:r w:rsidR="008F09CA" w:rsidRPr="00131DA2">
        <w:t>confirmed that their service had a STEM partner(s) from the private, public or third sector.</w:t>
      </w:r>
    </w:p>
    <w:p w14:paraId="5C1AA425" w14:textId="7BA28EF4" w:rsidR="008F09CA" w:rsidRDefault="008F09CA" w:rsidP="008F09CA">
      <w:r w:rsidRPr="00131DA2">
        <w:t>A further 3.</w:t>
      </w:r>
      <w:r w:rsidR="00B076F0">
        <w:t>3</w:t>
      </w:r>
      <w:r w:rsidRPr="00131DA2">
        <w:t>% (1 response) stated that their service hoped to have a STEM partner(s) in session 202</w:t>
      </w:r>
      <w:r w:rsidR="00B076F0">
        <w:t>2</w:t>
      </w:r>
      <w:r w:rsidRPr="00131DA2">
        <w:t>/2</w:t>
      </w:r>
      <w:r w:rsidR="00B076F0">
        <w:t>3</w:t>
      </w:r>
      <w:r w:rsidRPr="00131DA2">
        <w:t>.</w:t>
      </w:r>
    </w:p>
    <w:p w14:paraId="0C4DA265" w14:textId="77777777" w:rsidR="00B076F0" w:rsidRDefault="00B076F0" w:rsidP="008F09CA"/>
    <w:p w14:paraId="6CC19BF5" w14:textId="751D0AE2" w:rsidR="00B076F0" w:rsidRDefault="00B076F0" w:rsidP="008F09CA">
      <w:r>
        <w:t xml:space="preserve">                      </w:t>
      </w:r>
      <w:r w:rsidRPr="00B076F0">
        <w:rPr>
          <w:noProof/>
        </w:rPr>
        <w:drawing>
          <wp:inline distT="0" distB="0" distL="0" distR="0" wp14:anchorId="3F6E8DE8" wp14:editId="4F17FDA2">
            <wp:extent cx="4843318" cy="3723437"/>
            <wp:effectExtent l="0" t="0" r="0" b="0"/>
            <wp:docPr id="748319169" name="Picture 1" descr="A colorful circle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8319169" name="Picture 1" descr="A colorful circle with text&#10;&#10;Description automatically generated"/>
                    <pic:cNvPicPr/>
                  </pic:nvPicPr>
                  <pic:blipFill>
                    <a:blip r:embed="rId16"/>
                    <a:stretch>
                      <a:fillRect/>
                    </a:stretch>
                  </pic:blipFill>
                  <pic:spPr>
                    <a:xfrm>
                      <a:off x="0" y="0"/>
                      <a:ext cx="4868155" cy="3742531"/>
                    </a:xfrm>
                    <a:prstGeom prst="rect">
                      <a:avLst/>
                    </a:prstGeom>
                  </pic:spPr>
                </pic:pic>
              </a:graphicData>
            </a:graphic>
          </wp:inline>
        </w:drawing>
      </w:r>
    </w:p>
    <w:p w14:paraId="5AF4C47D" w14:textId="26532BCA" w:rsidR="003C635F" w:rsidRPr="00131DA2" w:rsidRDefault="003C635F" w:rsidP="008F09CA"/>
    <w:p w14:paraId="16657098" w14:textId="5E4D62AE" w:rsidR="0070716C" w:rsidRDefault="00D5189E" w:rsidP="00D5189E">
      <w:pPr>
        <w:pStyle w:val="Caption"/>
        <w:rPr>
          <w:i w:val="0"/>
          <w:iCs w:val="0"/>
        </w:rPr>
      </w:pPr>
      <w:bookmarkStart w:id="42" w:name="_Toc166488858"/>
      <w:r w:rsidRPr="00D5189E">
        <w:rPr>
          <w:b/>
          <w:bCs/>
        </w:rPr>
        <w:t xml:space="preserve">Figure </w:t>
      </w:r>
      <w:r w:rsidRPr="00D5189E">
        <w:rPr>
          <w:b/>
          <w:bCs/>
        </w:rPr>
        <w:fldChar w:fldCharType="begin"/>
      </w:r>
      <w:r w:rsidRPr="00D5189E">
        <w:rPr>
          <w:b/>
          <w:bCs/>
        </w:rPr>
        <w:instrText xml:space="preserve"> SEQ Figure \* ARABIC </w:instrText>
      </w:r>
      <w:r w:rsidRPr="00D5189E">
        <w:rPr>
          <w:b/>
          <w:bCs/>
        </w:rPr>
        <w:fldChar w:fldCharType="separate"/>
      </w:r>
      <w:r w:rsidR="0056177C">
        <w:rPr>
          <w:b/>
          <w:bCs/>
          <w:noProof/>
        </w:rPr>
        <w:t>4</w:t>
      </w:r>
      <w:r w:rsidRPr="00D5189E">
        <w:rPr>
          <w:b/>
          <w:bCs/>
        </w:rPr>
        <w:fldChar w:fldCharType="end"/>
      </w:r>
      <w:r>
        <w:t xml:space="preserve">: </w:t>
      </w:r>
      <w:r w:rsidRPr="00E838F6">
        <w:t>STEM partner(s) from private, public or third sector</w:t>
      </w:r>
      <w:bookmarkEnd w:id="42"/>
    </w:p>
    <w:tbl>
      <w:tblPr>
        <w:tblStyle w:val="ESTable2"/>
        <w:tblW w:w="10632" w:type="dxa"/>
        <w:tblInd w:w="-147" w:type="dxa"/>
        <w:tblBorders>
          <w:top w:val="single" w:sz="4" w:space="0" w:color="00ABB5"/>
          <w:left w:val="single" w:sz="4" w:space="0" w:color="00ABB5"/>
          <w:bottom w:val="single" w:sz="4" w:space="0" w:color="00ABB5"/>
          <w:right w:val="single" w:sz="4" w:space="0" w:color="00ABB5"/>
          <w:insideH w:val="single" w:sz="4" w:space="0" w:color="FFFFFF" w:themeColor="background1"/>
          <w:insideV w:val="single" w:sz="4" w:space="0" w:color="FFFFFF" w:themeColor="background1"/>
        </w:tblBorders>
        <w:tblLayout w:type="fixed"/>
        <w:tblLook w:val="0420" w:firstRow="1" w:lastRow="0" w:firstColumn="0" w:lastColumn="0" w:noHBand="0" w:noVBand="1"/>
      </w:tblPr>
      <w:tblGrid>
        <w:gridCol w:w="3261"/>
        <w:gridCol w:w="1843"/>
        <w:gridCol w:w="992"/>
        <w:gridCol w:w="1701"/>
        <w:gridCol w:w="1134"/>
        <w:gridCol w:w="1701"/>
      </w:tblGrid>
      <w:tr w:rsidR="00527D00" w:rsidRPr="00595B44" w14:paraId="2A67823D" w14:textId="77777777" w:rsidTr="00C93B5C">
        <w:trPr>
          <w:cnfStyle w:val="100000000000" w:firstRow="1" w:lastRow="0" w:firstColumn="0" w:lastColumn="0" w:oddVBand="0" w:evenVBand="0" w:oddHBand="0" w:evenHBand="0" w:firstRowFirstColumn="0" w:firstRowLastColumn="0" w:lastRowFirstColumn="0" w:lastRowLastColumn="0"/>
          <w:trHeight w:val="815"/>
        </w:trPr>
        <w:tc>
          <w:tcPr>
            <w:tcW w:w="3261" w:type="dxa"/>
            <w:noWrap/>
            <w:vAlign w:val="center"/>
            <w:hideMark/>
          </w:tcPr>
          <w:p w14:paraId="7900D510" w14:textId="670216CF" w:rsidR="00527D00" w:rsidRPr="00595B44" w:rsidRDefault="00527D00" w:rsidP="00A52B4A">
            <w:pPr>
              <w:pStyle w:val="TableText"/>
              <w:rPr>
                <w:rFonts w:eastAsia="Times New Roman"/>
                <w:color w:val="FFFFFF" w:themeColor="background1"/>
                <w:sz w:val="22"/>
                <w:szCs w:val="20"/>
              </w:rPr>
            </w:pPr>
            <w:r w:rsidRPr="00B076F0">
              <w:rPr>
                <w:rFonts w:eastAsia="Times New Roman"/>
                <w:color w:val="FFFFFF" w:themeColor="background1"/>
                <w:sz w:val="22"/>
                <w:szCs w:val="20"/>
              </w:rPr>
              <w:t>Did your service/organisation have a STEM partner(s) from the private, public or third sector during this period?</w:t>
            </w:r>
          </w:p>
        </w:tc>
        <w:tc>
          <w:tcPr>
            <w:tcW w:w="1843" w:type="dxa"/>
            <w:vAlign w:val="center"/>
          </w:tcPr>
          <w:p w14:paraId="430AD244" w14:textId="77777777" w:rsidR="00527D00" w:rsidRPr="00F77426" w:rsidRDefault="00527D00" w:rsidP="00A52B4A">
            <w:pPr>
              <w:pStyle w:val="TableText"/>
              <w:jc w:val="center"/>
              <w:rPr>
                <w:rFonts w:eastAsia="Times New Roman"/>
                <w:color w:val="FFFFFF" w:themeColor="background1"/>
                <w:sz w:val="20"/>
                <w:szCs w:val="18"/>
              </w:rPr>
            </w:pPr>
            <w:r w:rsidRPr="00F77426">
              <w:rPr>
                <w:rFonts w:eastAsia="Times New Roman"/>
                <w:color w:val="FFFFFF" w:themeColor="background1"/>
                <w:sz w:val="20"/>
                <w:szCs w:val="18"/>
              </w:rPr>
              <w:t>2018/19</w:t>
            </w:r>
          </w:p>
        </w:tc>
        <w:tc>
          <w:tcPr>
            <w:tcW w:w="992" w:type="dxa"/>
            <w:vAlign w:val="center"/>
          </w:tcPr>
          <w:p w14:paraId="1131555F" w14:textId="77777777" w:rsidR="00527D00" w:rsidRPr="00F77426" w:rsidRDefault="00527D00" w:rsidP="00A52B4A">
            <w:pPr>
              <w:pStyle w:val="TableText"/>
              <w:jc w:val="center"/>
              <w:rPr>
                <w:rFonts w:eastAsia="Times New Roman"/>
                <w:color w:val="FFFFFF" w:themeColor="background1"/>
                <w:sz w:val="20"/>
                <w:szCs w:val="18"/>
              </w:rPr>
            </w:pPr>
            <w:r w:rsidRPr="00F77426">
              <w:rPr>
                <w:rFonts w:eastAsia="Times New Roman"/>
                <w:color w:val="FFFFFF" w:themeColor="background1"/>
                <w:sz w:val="20"/>
                <w:szCs w:val="18"/>
              </w:rPr>
              <w:t>2019/20</w:t>
            </w:r>
          </w:p>
        </w:tc>
        <w:tc>
          <w:tcPr>
            <w:tcW w:w="1701" w:type="dxa"/>
            <w:vAlign w:val="center"/>
          </w:tcPr>
          <w:p w14:paraId="2CA4C8BF" w14:textId="77777777" w:rsidR="00527D00" w:rsidRPr="00F77426" w:rsidRDefault="00527D00" w:rsidP="00A52B4A">
            <w:pPr>
              <w:pStyle w:val="TableText"/>
              <w:jc w:val="center"/>
              <w:rPr>
                <w:rFonts w:eastAsia="Times New Roman"/>
                <w:color w:val="FFFFFF" w:themeColor="background1"/>
                <w:sz w:val="20"/>
                <w:szCs w:val="18"/>
              </w:rPr>
            </w:pPr>
            <w:r w:rsidRPr="00F77426">
              <w:rPr>
                <w:rFonts w:eastAsia="Times New Roman"/>
                <w:color w:val="FFFFFF" w:themeColor="background1"/>
                <w:sz w:val="20"/>
                <w:szCs w:val="18"/>
              </w:rPr>
              <w:t>2020/21</w:t>
            </w:r>
          </w:p>
        </w:tc>
        <w:tc>
          <w:tcPr>
            <w:tcW w:w="1134" w:type="dxa"/>
            <w:vAlign w:val="center"/>
          </w:tcPr>
          <w:p w14:paraId="48B619CF" w14:textId="77777777" w:rsidR="00527D00" w:rsidRPr="00110D5D" w:rsidRDefault="00527D00" w:rsidP="00A52B4A">
            <w:pPr>
              <w:pStyle w:val="TableText"/>
              <w:rPr>
                <w:rFonts w:eastAsia="Times New Roman"/>
                <w:color w:val="FFFFFF" w:themeColor="background1"/>
                <w:sz w:val="20"/>
                <w:szCs w:val="18"/>
              </w:rPr>
            </w:pPr>
            <w:r w:rsidRPr="00110D5D">
              <w:rPr>
                <w:rFonts w:eastAsia="Times New Roman"/>
                <w:color w:val="FFFFFF" w:themeColor="background1"/>
                <w:sz w:val="20"/>
                <w:szCs w:val="18"/>
              </w:rPr>
              <w:t>2021/22</w:t>
            </w:r>
          </w:p>
        </w:tc>
        <w:tc>
          <w:tcPr>
            <w:tcW w:w="1701" w:type="dxa"/>
            <w:vAlign w:val="center"/>
          </w:tcPr>
          <w:p w14:paraId="0D08EC8D" w14:textId="77777777" w:rsidR="00527D00" w:rsidRPr="00F77426" w:rsidRDefault="00527D00" w:rsidP="00527D00">
            <w:pPr>
              <w:pStyle w:val="TableText"/>
              <w:jc w:val="center"/>
              <w:rPr>
                <w:rFonts w:eastAsia="Times New Roman"/>
                <w:color w:val="FFFFFF" w:themeColor="background1"/>
                <w:sz w:val="20"/>
                <w:szCs w:val="18"/>
              </w:rPr>
            </w:pPr>
            <w:r w:rsidRPr="00F77426">
              <w:rPr>
                <w:rFonts w:eastAsia="Times New Roman"/>
                <w:color w:val="FFFFFF" w:themeColor="background1"/>
                <w:sz w:val="20"/>
                <w:szCs w:val="18"/>
              </w:rPr>
              <w:t>2022/23</w:t>
            </w:r>
          </w:p>
        </w:tc>
      </w:tr>
      <w:tr w:rsidR="00527D00" w:rsidRPr="00595B44" w14:paraId="18758E18" w14:textId="77777777" w:rsidTr="00C93B5C">
        <w:trPr>
          <w:cnfStyle w:val="000000100000" w:firstRow="0" w:lastRow="0" w:firstColumn="0" w:lastColumn="0" w:oddVBand="0" w:evenVBand="0" w:oddHBand="1" w:evenHBand="0" w:firstRowFirstColumn="0" w:firstRowLastColumn="0" w:lastRowFirstColumn="0" w:lastRowLastColumn="0"/>
          <w:trHeight w:val="300"/>
        </w:trPr>
        <w:tc>
          <w:tcPr>
            <w:tcW w:w="3261" w:type="dxa"/>
            <w:noWrap/>
            <w:hideMark/>
          </w:tcPr>
          <w:p w14:paraId="26F5C77B" w14:textId="77777777" w:rsidR="00C93B5C" w:rsidRDefault="00C93B5C" w:rsidP="00A52B4A">
            <w:pPr>
              <w:pStyle w:val="TableText"/>
              <w:rPr>
                <w:rFonts w:eastAsia="Times New Roman"/>
                <w:sz w:val="22"/>
                <w:szCs w:val="20"/>
              </w:rPr>
            </w:pPr>
          </w:p>
          <w:p w14:paraId="5FFC2DA8" w14:textId="761BE38E" w:rsidR="00527D00" w:rsidRPr="00595B44" w:rsidRDefault="00527D00" w:rsidP="00A52B4A">
            <w:pPr>
              <w:pStyle w:val="TableText"/>
              <w:rPr>
                <w:rFonts w:eastAsia="Times New Roman"/>
                <w:sz w:val="22"/>
                <w:szCs w:val="20"/>
              </w:rPr>
            </w:pPr>
            <w:r>
              <w:rPr>
                <w:rFonts w:eastAsia="Times New Roman"/>
                <w:sz w:val="22"/>
                <w:szCs w:val="20"/>
              </w:rPr>
              <w:t>Yes</w:t>
            </w:r>
          </w:p>
        </w:tc>
        <w:tc>
          <w:tcPr>
            <w:tcW w:w="1843" w:type="dxa"/>
            <w:vAlign w:val="center"/>
          </w:tcPr>
          <w:p w14:paraId="76D05839" w14:textId="77777777" w:rsidR="00527D00" w:rsidRDefault="00527D00" w:rsidP="00A52B4A">
            <w:pPr>
              <w:pStyle w:val="TableText"/>
              <w:jc w:val="center"/>
              <w:rPr>
                <w:rFonts w:eastAsia="Times New Roman"/>
                <w:sz w:val="22"/>
                <w:szCs w:val="20"/>
              </w:rPr>
            </w:pPr>
            <w:r>
              <w:rPr>
                <w:rFonts w:eastAsia="Times New Roman"/>
                <w:sz w:val="22"/>
                <w:szCs w:val="20"/>
              </w:rPr>
              <w:t>35.2</w:t>
            </w:r>
            <w:r w:rsidRPr="00595B44">
              <w:rPr>
                <w:rFonts w:eastAsia="Times New Roman"/>
                <w:sz w:val="22"/>
                <w:szCs w:val="20"/>
              </w:rPr>
              <w:t>%</w:t>
            </w:r>
          </w:p>
          <w:p w14:paraId="3E3F6FF6" w14:textId="1F72454F" w:rsidR="00527D00" w:rsidRPr="00595B44" w:rsidRDefault="00527D00" w:rsidP="00A52B4A">
            <w:pPr>
              <w:pStyle w:val="TableText"/>
              <w:jc w:val="center"/>
              <w:rPr>
                <w:rFonts w:eastAsia="Times New Roman"/>
                <w:sz w:val="22"/>
                <w:szCs w:val="20"/>
              </w:rPr>
            </w:pPr>
            <w:r>
              <w:rPr>
                <w:rFonts w:eastAsia="Times New Roman"/>
                <w:sz w:val="22"/>
                <w:szCs w:val="20"/>
              </w:rPr>
              <w:t>(51 responses)</w:t>
            </w:r>
          </w:p>
        </w:tc>
        <w:tc>
          <w:tcPr>
            <w:tcW w:w="992" w:type="dxa"/>
            <w:vAlign w:val="center"/>
          </w:tcPr>
          <w:p w14:paraId="22B7179F" w14:textId="77777777" w:rsidR="00527D00" w:rsidRPr="00595B44" w:rsidRDefault="00527D00" w:rsidP="00A52B4A">
            <w:pPr>
              <w:pStyle w:val="TableText"/>
              <w:jc w:val="center"/>
              <w:rPr>
                <w:rFonts w:eastAsia="Times New Roman"/>
                <w:sz w:val="22"/>
                <w:szCs w:val="20"/>
              </w:rPr>
            </w:pPr>
            <w:r w:rsidRPr="00595B44">
              <w:rPr>
                <w:rFonts w:eastAsia="Times New Roman"/>
                <w:sz w:val="22"/>
                <w:szCs w:val="20"/>
              </w:rPr>
              <w:t>–</w:t>
            </w:r>
          </w:p>
        </w:tc>
        <w:tc>
          <w:tcPr>
            <w:tcW w:w="1701" w:type="dxa"/>
            <w:vAlign w:val="center"/>
          </w:tcPr>
          <w:p w14:paraId="75E177A4" w14:textId="1CE5B17E" w:rsidR="00527D00" w:rsidRDefault="00DA0750" w:rsidP="00A52B4A">
            <w:pPr>
              <w:pStyle w:val="TableText"/>
              <w:jc w:val="center"/>
              <w:rPr>
                <w:rFonts w:eastAsia="Times New Roman"/>
                <w:sz w:val="22"/>
                <w:szCs w:val="20"/>
              </w:rPr>
            </w:pPr>
            <w:r>
              <w:rPr>
                <w:rFonts w:eastAsia="Times New Roman"/>
                <w:sz w:val="22"/>
                <w:szCs w:val="20"/>
              </w:rPr>
              <w:t>37.0</w:t>
            </w:r>
            <w:r w:rsidR="00527D00" w:rsidRPr="00595B44">
              <w:rPr>
                <w:rFonts w:eastAsia="Times New Roman"/>
                <w:sz w:val="22"/>
                <w:szCs w:val="20"/>
              </w:rPr>
              <w:t>%</w:t>
            </w:r>
            <w:r w:rsidR="00527D00">
              <w:rPr>
                <w:rFonts w:eastAsia="Times New Roman"/>
                <w:sz w:val="22"/>
                <w:szCs w:val="20"/>
              </w:rPr>
              <w:t xml:space="preserve"> </w:t>
            </w:r>
          </w:p>
          <w:p w14:paraId="6511EDC6" w14:textId="4A8F489C" w:rsidR="00527D00" w:rsidRPr="00595B44" w:rsidRDefault="00527D00" w:rsidP="00A52B4A">
            <w:pPr>
              <w:pStyle w:val="TableText"/>
              <w:jc w:val="center"/>
              <w:rPr>
                <w:rFonts w:eastAsia="Times New Roman"/>
                <w:sz w:val="22"/>
                <w:szCs w:val="20"/>
              </w:rPr>
            </w:pPr>
            <w:r>
              <w:rPr>
                <w:rFonts w:eastAsia="Times New Roman"/>
                <w:sz w:val="22"/>
                <w:szCs w:val="20"/>
              </w:rPr>
              <w:t>(10 responses)</w:t>
            </w:r>
          </w:p>
        </w:tc>
        <w:tc>
          <w:tcPr>
            <w:tcW w:w="1134" w:type="dxa"/>
          </w:tcPr>
          <w:p w14:paraId="7BDBBBEA" w14:textId="77777777" w:rsidR="00527D00" w:rsidRDefault="00527D00" w:rsidP="00A52B4A">
            <w:pPr>
              <w:pStyle w:val="TableText"/>
              <w:jc w:val="center"/>
              <w:rPr>
                <w:rFonts w:eastAsia="Times New Roman"/>
                <w:sz w:val="22"/>
                <w:szCs w:val="20"/>
              </w:rPr>
            </w:pPr>
            <w:r w:rsidRPr="00595B44">
              <w:rPr>
                <w:rFonts w:eastAsia="Times New Roman"/>
                <w:sz w:val="22"/>
                <w:szCs w:val="20"/>
              </w:rPr>
              <w:t>–</w:t>
            </w:r>
          </w:p>
        </w:tc>
        <w:tc>
          <w:tcPr>
            <w:tcW w:w="1701" w:type="dxa"/>
            <w:vAlign w:val="center"/>
          </w:tcPr>
          <w:p w14:paraId="0F597D8B" w14:textId="77777777" w:rsidR="00527D00" w:rsidRDefault="00527D00" w:rsidP="00A52B4A">
            <w:pPr>
              <w:pStyle w:val="TableText"/>
              <w:jc w:val="center"/>
              <w:rPr>
                <w:rFonts w:eastAsia="Times New Roman"/>
                <w:sz w:val="22"/>
                <w:szCs w:val="20"/>
              </w:rPr>
            </w:pPr>
            <w:r>
              <w:rPr>
                <w:rFonts w:eastAsia="Times New Roman"/>
                <w:sz w:val="22"/>
                <w:szCs w:val="20"/>
              </w:rPr>
              <w:t>53.3%</w:t>
            </w:r>
          </w:p>
          <w:p w14:paraId="37C4EAEE" w14:textId="79EEB4B1" w:rsidR="00527D00" w:rsidRPr="00595B44" w:rsidRDefault="00527D00" w:rsidP="00A52B4A">
            <w:pPr>
              <w:pStyle w:val="TableText"/>
              <w:jc w:val="center"/>
              <w:rPr>
                <w:rFonts w:eastAsia="Times New Roman"/>
                <w:sz w:val="22"/>
                <w:szCs w:val="20"/>
              </w:rPr>
            </w:pPr>
            <w:r>
              <w:rPr>
                <w:rFonts w:eastAsia="Times New Roman"/>
                <w:sz w:val="22"/>
                <w:szCs w:val="20"/>
              </w:rPr>
              <w:t>(1</w:t>
            </w:r>
            <w:r w:rsidR="00DA0750">
              <w:rPr>
                <w:rFonts w:eastAsia="Times New Roman"/>
                <w:sz w:val="22"/>
                <w:szCs w:val="20"/>
              </w:rPr>
              <w:t>6</w:t>
            </w:r>
            <w:r>
              <w:rPr>
                <w:rFonts w:eastAsia="Times New Roman"/>
                <w:sz w:val="22"/>
                <w:szCs w:val="20"/>
              </w:rPr>
              <w:t xml:space="preserve"> responses)</w:t>
            </w:r>
          </w:p>
        </w:tc>
      </w:tr>
    </w:tbl>
    <w:p w14:paraId="68AD3B1E" w14:textId="064EED4C" w:rsidR="00C93B5C" w:rsidRDefault="00D5189E" w:rsidP="00D5189E">
      <w:pPr>
        <w:pStyle w:val="Caption"/>
        <w:rPr>
          <w:noProof/>
          <w:lang w:eastAsia="en-GB"/>
        </w:rPr>
      </w:pPr>
      <w:bookmarkStart w:id="43" w:name="_Toc166488844"/>
      <w:r w:rsidRPr="00D5189E">
        <w:rPr>
          <w:b/>
          <w:bCs/>
        </w:rPr>
        <w:t xml:space="preserve">Table </w:t>
      </w:r>
      <w:r w:rsidRPr="00D5189E">
        <w:rPr>
          <w:b/>
          <w:bCs/>
        </w:rPr>
        <w:fldChar w:fldCharType="begin"/>
      </w:r>
      <w:r w:rsidRPr="00D5189E">
        <w:rPr>
          <w:b/>
          <w:bCs/>
        </w:rPr>
        <w:instrText xml:space="preserve"> SEQ Table \* ARABIC </w:instrText>
      </w:r>
      <w:r w:rsidRPr="00D5189E">
        <w:rPr>
          <w:b/>
          <w:bCs/>
        </w:rPr>
        <w:fldChar w:fldCharType="separate"/>
      </w:r>
      <w:r w:rsidR="00D95540">
        <w:rPr>
          <w:b/>
          <w:bCs/>
          <w:noProof/>
        </w:rPr>
        <w:t>2</w:t>
      </w:r>
      <w:r w:rsidRPr="00D5189E">
        <w:rPr>
          <w:b/>
          <w:bCs/>
        </w:rPr>
        <w:fldChar w:fldCharType="end"/>
      </w:r>
      <w:r>
        <w:t xml:space="preserve">: </w:t>
      </w:r>
      <w:r w:rsidRPr="002A05EF">
        <w:t>STEM Partner comparison from 2018/19, 2020/21 and 2022/23 surveys</w:t>
      </w:r>
      <w:bookmarkEnd w:id="43"/>
    </w:p>
    <w:p w14:paraId="6545973A" w14:textId="77777777" w:rsidR="003564E0" w:rsidRPr="00D35E15" w:rsidRDefault="003564E0" w:rsidP="003564E0">
      <w:pPr>
        <w:rPr>
          <w:rFonts w:eastAsia="Times New Roman"/>
          <w:sz w:val="22"/>
        </w:rPr>
      </w:pPr>
      <w:r w:rsidRPr="00D35E15">
        <w:rPr>
          <w:rFonts w:eastAsia="Times New Roman"/>
          <w:i/>
          <w:iCs/>
          <w:sz w:val="22"/>
        </w:rPr>
        <w:t>Note:</w:t>
      </w:r>
      <w:r w:rsidRPr="00D35E15">
        <w:rPr>
          <w:rFonts w:eastAsia="Times New Roman"/>
          <w:sz w:val="22"/>
        </w:rPr>
        <w:tab/>
        <w:t xml:space="preserve">2019/20 </w:t>
      </w:r>
      <w:r>
        <w:rPr>
          <w:rFonts w:eastAsia="Times New Roman"/>
          <w:sz w:val="22"/>
        </w:rPr>
        <w:t xml:space="preserve">and 2021/22 </w:t>
      </w:r>
      <w:r w:rsidRPr="00D35E15">
        <w:rPr>
          <w:rFonts w:eastAsia="Times New Roman"/>
          <w:sz w:val="22"/>
        </w:rPr>
        <w:t>data is not available as survey</w:t>
      </w:r>
      <w:r>
        <w:rPr>
          <w:rFonts w:eastAsia="Times New Roman"/>
          <w:sz w:val="22"/>
        </w:rPr>
        <w:t>s</w:t>
      </w:r>
      <w:r w:rsidRPr="00D35E15">
        <w:rPr>
          <w:rFonts w:eastAsia="Times New Roman"/>
          <w:sz w:val="22"/>
        </w:rPr>
        <w:t xml:space="preserve"> w</w:t>
      </w:r>
      <w:r>
        <w:rPr>
          <w:rFonts w:eastAsia="Times New Roman"/>
          <w:sz w:val="22"/>
        </w:rPr>
        <w:t>ere</w:t>
      </w:r>
      <w:r w:rsidRPr="00D35E15">
        <w:rPr>
          <w:rFonts w:eastAsia="Times New Roman"/>
          <w:sz w:val="22"/>
        </w:rPr>
        <w:t xml:space="preserve"> not issued.</w:t>
      </w:r>
    </w:p>
    <w:p w14:paraId="7A003CD4" w14:textId="77777777" w:rsidR="00D519BA" w:rsidRDefault="00D519BA" w:rsidP="008F09CA">
      <w:pPr>
        <w:rPr>
          <w:noProof/>
          <w:lang w:eastAsia="en-GB"/>
        </w:rPr>
      </w:pPr>
    </w:p>
    <w:p w14:paraId="0C20DC99" w14:textId="5749032A" w:rsidR="00913DB8" w:rsidRDefault="00913DB8" w:rsidP="008F09CA">
      <w:pPr>
        <w:rPr>
          <w:noProof/>
          <w:lang w:eastAsia="en-GB"/>
        </w:rPr>
      </w:pPr>
      <w:r>
        <w:rPr>
          <w:noProof/>
          <w:lang w:eastAsia="en-GB"/>
        </w:rPr>
        <w:lastRenderedPageBreak/>
        <w:t xml:space="preserve">Practitioners </w:t>
      </w:r>
      <w:r w:rsidRPr="00A739E0">
        <w:rPr>
          <w:noProof/>
          <w:lang w:eastAsia="en-GB"/>
        </w:rPr>
        <w:t xml:space="preserve">were also asked how they found out about STEM partner organisations. The repsonses </w:t>
      </w:r>
      <w:r w:rsidR="00D35E15" w:rsidRPr="00A739E0">
        <w:rPr>
          <w:noProof/>
          <w:lang w:eastAsia="en-GB"/>
        </w:rPr>
        <w:t>in</w:t>
      </w:r>
      <w:r w:rsidRPr="00A739E0">
        <w:rPr>
          <w:noProof/>
          <w:lang w:eastAsia="en-GB"/>
        </w:rPr>
        <w:t xml:space="preserve"> </w:t>
      </w:r>
      <w:r w:rsidR="00D519BA">
        <w:rPr>
          <w:noProof/>
          <w:lang w:eastAsia="en-GB"/>
        </w:rPr>
        <w:t>5</w:t>
      </w:r>
      <w:r w:rsidR="00D35E15" w:rsidRPr="00A739E0">
        <w:rPr>
          <w:noProof/>
          <w:lang w:eastAsia="en-GB"/>
        </w:rPr>
        <w:t xml:space="preserve"> </w:t>
      </w:r>
      <w:r w:rsidRPr="00A739E0">
        <w:rPr>
          <w:noProof/>
          <w:lang w:eastAsia="en-GB"/>
        </w:rPr>
        <w:t>show</w:t>
      </w:r>
      <w:r>
        <w:rPr>
          <w:noProof/>
          <w:lang w:eastAsia="en-GB"/>
        </w:rPr>
        <w:t xml:space="preserve"> that networking events </w:t>
      </w:r>
      <w:r w:rsidR="00937E55">
        <w:rPr>
          <w:noProof/>
          <w:lang w:eastAsia="en-GB"/>
        </w:rPr>
        <w:t>were</w:t>
      </w:r>
      <w:r>
        <w:rPr>
          <w:noProof/>
          <w:lang w:eastAsia="en-GB"/>
        </w:rPr>
        <w:t xml:space="preserve"> the most </w:t>
      </w:r>
      <w:r w:rsidR="00937E55">
        <w:rPr>
          <w:noProof/>
          <w:lang w:eastAsia="en-GB"/>
        </w:rPr>
        <w:t xml:space="preserve">common </w:t>
      </w:r>
      <w:r>
        <w:rPr>
          <w:noProof/>
          <w:lang w:eastAsia="en-GB"/>
        </w:rPr>
        <w:t>approach</w:t>
      </w:r>
      <w:r w:rsidR="00D37DF0">
        <w:rPr>
          <w:noProof/>
          <w:lang w:eastAsia="en-GB"/>
        </w:rPr>
        <w:t>. H</w:t>
      </w:r>
      <w:r>
        <w:rPr>
          <w:noProof/>
          <w:lang w:eastAsia="en-GB"/>
        </w:rPr>
        <w:t>owever</w:t>
      </w:r>
      <w:r w:rsidR="00D37DF0">
        <w:rPr>
          <w:noProof/>
          <w:lang w:eastAsia="en-GB"/>
        </w:rPr>
        <w:t>,</w:t>
      </w:r>
      <w:r>
        <w:rPr>
          <w:noProof/>
          <w:lang w:eastAsia="en-GB"/>
        </w:rPr>
        <w:t xml:space="preserve"> a significant number of CLD practitioners were unsure how their exisiting STEM </w:t>
      </w:r>
      <w:r w:rsidR="00D37DF0">
        <w:rPr>
          <w:noProof/>
          <w:lang w:eastAsia="en-GB"/>
        </w:rPr>
        <w:t>partnership</w:t>
      </w:r>
      <w:r>
        <w:rPr>
          <w:noProof/>
          <w:lang w:eastAsia="en-GB"/>
        </w:rPr>
        <w:t xml:space="preserve"> had been established.</w:t>
      </w:r>
    </w:p>
    <w:p w14:paraId="5191C26D" w14:textId="668B96BA" w:rsidR="003C635F" w:rsidRDefault="00810D58" w:rsidP="008F09CA">
      <w:pPr>
        <w:rPr>
          <w:noProof/>
          <w:lang w:eastAsia="en-GB"/>
        </w:rPr>
      </w:pPr>
      <w:r>
        <w:rPr>
          <w:noProof/>
          <w:lang w:eastAsia="en-GB"/>
        </w:rPr>
        <w:t xml:space="preserve">        </w:t>
      </w:r>
      <w:r w:rsidRPr="00810D58">
        <w:rPr>
          <w:noProof/>
          <w:lang w:eastAsia="en-GB"/>
        </w:rPr>
        <w:drawing>
          <wp:inline distT="0" distB="0" distL="0" distR="0" wp14:anchorId="38C882B9" wp14:editId="53F000BF">
            <wp:extent cx="5808269" cy="3804593"/>
            <wp:effectExtent l="0" t="0" r="2540" b="5715"/>
            <wp:docPr id="791631217" name="Picture 1" descr="A graph of a number of individual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1631217" name="Picture 1" descr="A graph of a number of individuals&#10;&#10;Description automatically generated with medium confidence"/>
                    <pic:cNvPicPr/>
                  </pic:nvPicPr>
                  <pic:blipFill>
                    <a:blip r:embed="rId17"/>
                    <a:stretch>
                      <a:fillRect/>
                    </a:stretch>
                  </pic:blipFill>
                  <pic:spPr>
                    <a:xfrm>
                      <a:off x="0" y="0"/>
                      <a:ext cx="5812726" cy="3807513"/>
                    </a:xfrm>
                    <a:prstGeom prst="rect">
                      <a:avLst/>
                    </a:prstGeom>
                  </pic:spPr>
                </pic:pic>
              </a:graphicData>
            </a:graphic>
          </wp:inline>
        </w:drawing>
      </w:r>
    </w:p>
    <w:p w14:paraId="403362C9" w14:textId="22682678" w:rsidR="00F50B4C" w:rsidRDefault="00F50B4C" w:rsidP="00F50B4C">
      <w:pPr>
        <w:pStyle w:val="Caption"/>
        <w:rPr>
          <w:i w:val="0"/>
          <w:iCs w:val="0"/>
          <w:sz w:val="22"/>
          <w:szCs w:val="22"/>
        </w:rPr>
      </w:pPr>
      <w:bookmarkStart w:id="44" w:name="_Toc166488859"/>
      <w:r w:rsidRPr="00F50B4C">
        <w:rPr>
          <w:b/>
          <w:bCs/>
        </w:rPr>
        <w:t xml:space="preserve">Figure </w:t>
      </w:r>
      <w:r w:rsidRPr="00F50B4C">
        <w:rPr>
          <w:b/>
          <w:bCs/>
        </w:rPr>
        <w:fldChar w:fldCharType="begin"/>
      </w:r>
      <w:r w:rsidRPr="00F50B4C">
        <w:rPr>
          <w:b/>
          <w:bCs/>
        </w:rPr>
        <w:instrText xml:space="preserve"> SEQ Figure \* ARABIC </w:instrText>
      </w:r>
      <w:r w:rsidRPr="00F50B4C">
        <w:rPr>
          <w:b/>
          <w:bCs/>
        </w:rPr>
        <w:fldChar w:fldCharType="separate"/>
      </w:r>
      <w:r w:rsidR="0056177C">
        <w:rPr>
          <w:b/>
          <w:bCs/>
          <w:noProof/>
        </w:rPr>
        <w:t>5</w:t>
      </w:r>
      <w:r w:rsidRPr="00F50B4C">
        <w:rPr>
          <w:b/>
          <w:bCs/>
        </w:rPr>
        <w:fldChar w:fldCharType="end"/>
      </w:r>
      <w:r w:rsidRPr="00F50B4C">
        <w:rPr>
          <w:b/>
          <w:bCs/>
        </w:rPr>
        <w:t>:</w:t>
      </w:r>
      <w:r>
        <w:t xml:space="preserve"> </w:t>
      </w:r>
      <w:r w:rsidRPr="002D19BA">
        <w:t>Finding STEM partner organisations</w:t>
      </w:r>
      <w:bookmarkEnd w:id="44"/>
    </w:p>
    <w:p w14:paraId="2000BBB8" w14:textId="7798E919" w:rsidR="00D35E15" w:rsidRDefault="00D35E15" w:rsidP="00D35E15">
      <w:pPr>
        <w:rPr>
          <w:sz w:val="22"/>
          <w:szCs w:val="22"/>
        </w:rPr>
      </w:pPr>
      <w:r w:rsidRPr="00D35E15">
        <w:rPr>
          <w:i/>
          <w:iCs/>
          <w:sz w:val="22"/>
          <w:szCs w:val="22"/>
        </w:rPr>
        <w:t>Note.</w:t>
      </w:r>
      <w:r w:rsidRPr="00D35E15">
        <w:rPr>
          <w:sz w:val="22"/>
          <w:szCs w:val="22"/>
        </w:rPr>
        <w:t xml:space="preserve"> The number of </w:t>
      </w:r>
      <w:r w:rsidRPr="00D35E15">
        <w:rPr>
          <w:color w:val="595959" w:themeColor="text1" w:themeTint="A6"/>
          <w:sz w:val="22"/>
          <w:szCs w:val="22"/>
        </w:rPr>
        <w:t xml:space="preserve">practitioner responses </w:t>
      </w:r>
      <w:r>
        <w:rPr>
          <w:color w:val="595959" w:themeColor="text1" w:themeTint="A6"/>
          <w:sz w:val="22"/>
        </w:rPr>
        <w:t xml:space="preserve">in this figure </w:t>
      </w:r>
      <w:r w:rsidRPr="00D35E15">
        <w:rPr>
          <w:color w:val="595959" w:themeColor="text1" w:themeTint="A6"/>
          <w:sz w:val="22"/>
          <w:szCs w:val="22"/>
        </w:rPr>
        <w:t xml:space="preserve">exceeds </w:t>
      </w:r>
      <w:r w:rsidRPr="00D35E15">
        <w:rPr>
          <w:sz w:val="22"/>
          <w:szCs w:val="22"/>
        </w:rPr>
        <w:t>the total number of responses as multiple selections were possible for this question in the online survey.</w:t>
      </w:r>
    </w:p>
    <w:tbl>
      <w:tblPr>
        <w:tblStyle w:val="ESTable2"/>
        <w:tblW w:w="10915" w:type="dxa"/>
        <w:tblInd w:w="-147" w:type="dxa"/>
        <w:tblBorders>
          <w:top w:val="single" w:sz="4" w:space="0" w:color="00ABB5"/>
          <w:left w:val="single" w:sz="4" w:space="0" w:color="00ABB5"/>
          <w:bottom w:val="single" w:sz="4" w:space="0" w:color="00ABB5"/>
          <w:right w:val="single" w:sz="4" w:space="0" w:color="00ABB5"/>
          <w:insideH w:val="single" w:sz="4" w:space="0" w:color="FFFFFF" w:themeColor="background1"/>
          <w:insideV w:val="single" w:sz="4" w:space="0" w:color="FFFFFF" w:themeColor="background1"/>
        </w:tblBorders>
        <w:tblLayout w:type="fixed"/>
        <w:tblLook w:val="0420" w:firstRow="1" w:lastRow="0" w:firstColumn="0" w:lastColumn="0" w:noHBand="0" w:noVBand="1"/>
      </w:tblPr>
      <w:tblGrid>
        <w:gridCol w:w="568"/>
        <w:gridCol w:w="2693"/>
        <w:gridCol w:w="992"/>
        <w:gridCol w:w="2552"/>
        <w:gridCol w:w="992"/>
        <w:gridCol w:w="3118"/>
      </w:tblGrid>
      <w:tr w:rsidR="00810D58" w:rsidRPr="00810D58" w14:paraId="6620EF7B" w14:textId="77777777" w:rsidTr="00810D58">
        <w:trPr>
          <w:cnfStyle w:val="100000000000" w:firstRow="1" w:lastRow="0" w:firstColumn="0" w:lastColumn="0" w:oddVBand="0" w:evenVBand="0" w:oddHBand="0" w:evenHBand="0" w:firstRowFirstColumn="0" w:firstRowLastColumn="0" w:lastRowFirstColumn="0" w:lastRowLastColumn="0"/>
          <w:trHeight w:val="815"/>
        </w:trPr>
        <w:tc>
          <w:tcPr>
            <w:tcW w:w="568" w:type="dxa"/>
            <w:noWrap/>
            <w:vAlign w:val="center"/>
            <w:hideMark/>
          </w:tcPr>
          <w:p w14:paraId="58457D99" w14:textId="55C7DC1A" w:rsidR="00810D58" w:rsidRPr="00810D58" w:rsidRDefault="00810D58" w:rsidP="00A52B4A">
            <w:pPr>
              <w:pStyle w:val="TableText"/>
              <w:rPr>
                <w:rFonts w:eastAsia="Times New Roman"/>
                <w:color w:val="FFFFFF" w:themeColor="background1"/>
                <w:sz w:val="20"/>
                <w:szCs w:val="20"/>
              </w:rPr>
            </w:pPr>
          </w:p>
        </w:tc>
        <w:tc>
          <w:tcPr>
            <w:tcW w:w="2693" w:type="dxa"/>
            <w:vAlign w:val="center"/>
          </w:tcPr>
          <w:p w14:paraId="7CF04672" w14:textId="77777777" w:rsidR="00810D58" w:rsidRPr="00810D58" w:rsidRDefault="00810D58" w:rsidP="00A52B4A">
            <w:pPr>
              <w:pStyle w:val="TableText"/>
              <w:jc w:val="center"/>
              <w:rPr>
                <w:rFonts w:eastAsia="Times New Roman"/>
                <w:color w:val="FFFFFF" w:themeColor="background1"/>
                <w:sz w:val="20"/>
                <w:szCs w:val="20"/>
              </w:rPr>
            </w:pPr>
            <w:r w:rsidRPr="00810D58">
              <w:rPr>
                <w:rFonts w:eastAsia="Times New Roman"/>
                <w:color w:val="FFFFFF" w:themeColor="background1"/>
                <w:sz w:val="20"/>
                <w:szCs w:val="20"/>
              </w:rPr>
              <w:t>2018/19</w:t>
            </w:r>
          </w:p>
        </w:tc>
        <w:tc>
          <w:tcPr>
            <w:tcW w:w="992" w:type="dxa"/>
            <w:vAlign w:val="center"/>
          </w:tcPr>
          <w:p w14:paraId="28CB8AE3" w14:textId="77777777" w:rsidR="00810D58" w:rsidRPr="00810D58" w:rsidRDefault="00810D58" w:rsidP="00A52B4A">
            <w:pPr>
              <w:pStyle w:val="TableText"/>
              <w:jc w:val="center"/>
              <w:rPr>
                <w:rFonts w:eastAsia="Times New Roman"/>
                <w:color w:val="FFFFFF" w:themeColor="background1"/>
                <w:sz w:val="20"/>
                <w:szCs w:val="20"/>
              </w:rPr>
            </w:pPr>
            <w:r w:rsidRPr="00810D58">
              <w:rPr>
                <w:rFonts w:eastAsia="Times New Roman"/>
                <w:color w:val="FFFFFF" w:themeColor="background1"/>
                <w:sz w:val="20"/>
                <w:szCs w:val="20"/>
              </w:rPr>
              <w:t>2019/20</w:t>
            </w:r>
          </w:p>
        </w:tc>
        <w:tc>
          <w:tcPr>
            <w:tcW w:w="2552" w:type="dxa"/>
            <w:vAlign w:val="center"/>
          </w:tcPr>
          <w:p w14:paraId="239BE987" w14:textId="77777777" w:rsidR="00810D58" w:rsidRPr="00810D58" w:rsidRDefault="00810D58" w:rsidP="00A52B4A">
            <w:pPr>
              <w:pStyle w:val="TableText"/>
              <w:jc w:val="center"/>
              <w:rPr>
                <w:rFonts w:eastAsia="Times New Roman"/>
                <w:color w:val="FFFFFF" w:themeColor="background1"/>
                <w:sz w:val="20"/>
                <w:szCs w:val="20"/>
              </w:rPr>
            </w:pPr>
            <w:r w:rsidRPr="00810D58">
              <w:rPr>
                <w:rFonts w:eastAsia="Times New Roman"/>
                <w:color w:val="FFFFFF" w:themeColor="background1"/>
                <w:sz w:val="20"/>
                <w:szCs w:val="20"/>
              </w:rPr>
              <w:t>2020/21</w:t>
            </w:r>
          </w:p>
        </w:tc>
        <w:tc>
          <w:tcPr>
            <w:tcW w:w="992" w:type="dxa"/>
            <w:vAlign w:val="center"/>
          </w:tcPr>
          <w:p w14:paraId="2F5AA953" w14:textId="77777777" w:rsidR="00810D58" w:rsidRPr="00810D58" w:rsidRDefault="00810D58" w:rsidP="00A52B4A">
            <w:pPr>
              <w:pStyle w:val="TableText"/>
              <w:rPr>
                <w:rFonts w:eastAsia="Times New Roman"/>
                <w:color w:val="FFFFFF" w:themeColor="background1"/>
                <w:sz w:val="20"/>
                <w:szCs w:val="20"/>
              </w:rPr>
            </w:pPr>
            <w:r w:rsidRPr="00810D58">
              <w:rPr>
                <w:rFonts w:eastAsia="Times New Roman"/>
                <w:color w:val="FFFFFF" w:themeColor="background1"/>
                <w:sz w:val="20"/>
                <w:szCs w:val="20"/>
              </w:rPr>
              <w:t>2021/22</w:t>
            </w:r>
          </w:p>
        </w:tc>
        <w:tc>
          <w:tcPr>
            <w:tcW w:w="3118" w:type="dxa"/>
            <w:vAlign w:val="center"/>
          </w:tcPr>
          <w:p w14:paraId="441EA15B" w14:textId="77777777" w:rsidR="00810D58" w:rsidRPr="00810D58" w:rsidRDefault="00810D58" w:rsidP="00A52B4A">
            <w:pPr>
              <w:pStyle w:val="TableText"/>
              <w:jc w:val="center"/>
              <w:rPr>
                <w:rFonts w:eastAsia="Times New Roman"/>
                <w:color w:val="FFFFFF" w:themeColor="background1"/>
                <w:sz w:val="20"/>
                <w:szCs w:val="20"/>
              </w:rPr>
            </w:pPr>
            <w:r w:rsidRPr="00810D58">
              <w:rPr>
                <w:rFonts w:eastAsia="Times New Roman"/>
                <w:color w:val="FFFFFF" w:themeColor="background1"/>
                <w:sz w:val="20"/>
                <w:szCs w:val="20"/>
              </w:rPr>
              <w:t>2022/23</w:t>
            </w:r>
          </w:p>
        </w:tc>
      </w:tr>
      <w:tr w:rsidR="00810D58" w:rsidRPr="00810D58" w14:paraId="0A25685A" w14:textId="77777777" w:rsidTr="00810D58">
        <w:trPr>
          <w:cnfStyle w:val="000000100000" w:firstRow="0" w:lastRow="0" w:firstColumn="0" w:lastColumn="0" w:oddVBand="0" w:evenVBand="0" w:oddHBand="1" w:evenHBand="0" w:firstRowFirstColumn="0" w:firstRowLastColumn="0" w:lastRowFirstColumn="0" w:lastRowLastColumn="0"/>
          <w:trHeight w:val="300"/>
        </w:trPr>
        <w:tc>
          <w:tcPr>
            <w:tcW w:w="568" w:type="dxa"/>
            <w:noWrap/>
            <w:hideMark/>
          </w:tcPr>
          <w:p w14:paraId="18903035" w14:textId="505DD91B" w:rsidR="00810D58" w:rsidRPr="00810D58" w:rsidRDefault="00810D58" w:rsidP="00810D58">
            <w:pPr>
              <w:pStyle w:val="TableText"/>
              <w:rPr>
                <w:rFonts w:eastAsia="Times New Roman"/>
                <w:sz w:val="20"/>
                <w:szCs w:val="20"/>
              </w:rPr>
            </w:pPr>
            <w:r w:rsidRPr="00810D58">
              <w:rPr>
                <w:rFonts w:eastAsia="Times New Roman"/>
                <w:sz w:val="20"/>
                <w:szCs w:val="20"/>
              </w:rPr>
              <w:t>1</w:t>
            </w:r>
          </w:p>
        </w:tc>
        <w:tc>
          <w:tcPr>
            <w:tcW w:w="2693" w:type="dxa"/>
            <w:vAlign w:val="center"/>
          </w:tcPr>
          <w:p w14:paraId="0E3040E9" w14:textId="17C6CFEA" w:rsidR="00810D58" w:rsidRPr="00810D58" w:rsidRDefault="00005EA0" w:rsidP="00005EA0">
            <w:pPr>
              <w:pStyle w:val="TableText"/>
              <w:jc w:val="center"/>
              <w:rPr>
                <w:rFonts w:eastAsia="Times New Roman"/>
                <w:sz w:val="20"/>
                <w:szCs w:val="20"/>
              </w:rPr>
            </w:pPr>
            <w:r>
              <w:rPr>
                <w:rFonts w:eastAsia="Times New Roman"/>
                <w:sz w:val="20"/>
                <w:szCs w:val="20"/>
              </w:rPr>
              <w:t>Local authority</w:t>
            </w:r>
          </w:p>
        </w:tc>
        <w:tc>
          <w:tcPr>
            <w:tcW w:w="992" w:type="dxa"/>
            <w:vAlign w:val="center"/>
          </w:tcPr>
          <w:p w14:paraId="6C36ED41" w14:textId="77777777" w:rsidR="00810D58" w:rsidRPr="00810D58" w:rsidRDefault="00810D58" w:rsidP="00810D58">
            <w:pPr>
              <w:pStyle w:val="TableText"/>
              <w:jc w:val="center"/>
              <w:rPr>
                <w:rFonts w:eastAsia="Times New Roman"/>
                <w:sz w:val="20"/>
                <w:szCs w:val="20"/>
              </w:rPr>
            </w:pPr>
            <w:r w:rsidRPr="00810D58">
              <w:rPr>
                <w:rFonts w:eastAsia="Times New Roman"/>
                <w:sz w:val="20"/>
                <w:szCs w:val="20"/>
              </w:rPr>
              <w:t>–</w:t>
            </w:r>
          </w:p>
        </w:tc>
        <w:tc>
          <w:tcPr>
            <w:tcW w:w="2552" w:type="dxa"/>
            <w:vAlign w:val="center"/>
          </w:tcPr>
          <w:p w14:paraId="26966421" w14:textId="4DA6915B" w:rsidR="00810D58" w:rsidRPr="00810D58" w:rsidRDefault="00005EA0" w:rsidP="00005EA0">
            <w:pPr>
              <w:pStyle w:val="TableText"/>
              <w:jc w:val="center"/>
              <w:rPr>
                <w:rFonts w:eastAsia="Times New Roman"/>
                <w:sz w:val="20"/>
                <w:szCs w:val="20"/>
              </w:rPr>
            </w:pPr>
            <w:r w:rsidRPr="00810D58">
              <w:rPr>
                <w:rFonts w:eastAsia="Times New Roman"/>
                <w:sz w:val="20"/>
                <w:szCs w:val="20"/>
              </w:rPr>
              <w:t>Networking/co</w:t>
            </w:r>
            <w:r>
              <w:rPr>
                <w:rFonts w:eastAsia="Times New Roman"/>
                <w:sz w:val="20"/>
                <w:szCs w:val="20"/>
              </w:rPr>
              <w:t>l</w:t>
            </w:r>
            <w:r w:rsidRPr="00810D58">
              <w:rPr>
                <w:rFonts w:eastAsia="Times New Roman"/>
                <w:sz w:val="20"/>
                <w:szCs w:val="20"/>
              </w:rPr>
              <w:t>legiate events</w:t>
            </w:r>
          </w:p>
        </w:tc>
        <w:tc>
          <w:tcPr>
            <w:tcW w:w="992" w:type="dxa"/>
            <w:vAlign w:val="center"/>
          </w:tcPr>
          <w:p w14:paraId="728C1329" w14:textId="4FFD7E4A" w:rsidR="00810D58" w:rsidRPr="00810D58" w:rsidRDefault="00810D58" w:rsidP="00810D58">
            <w:pPr>
              <w:pStyle w:val="TableText"/>
              <w:jc w:val="center"/>
              <w:rPr>
                <w:rFonts w:eastAsia="Times New Roman"/>
                <w:sz w:val="20"/>
                <w:szCs w:val="20"/>
              </w:rPr>
            </w:pPr>
            <w:r w:rsidRPr="00810D58">
              <w:rPr>
                <w:rFonts w:eastAsia="Times New Roman"/>
                <w:sz w:val="20"/>
                <w:szCs w:val="20"/>
              </w:rPr>
              <w:t>–</w:t>
            </w:r>
          </w:p>
        </w:tc>
        <w:tc>
          <w:tcPr>
            <w:tcW w:w="3118" w:type="dxa"/>
            <w:vAlign w:val="center"/>
          </w:tcPr>
          <w:p w14:paraId="2B6AFA34" w14:textId="41F1095B" w:rsidR="00810D58" w:rsidRPr="00810D58" w:rsidRDefault="00810D58" w:rsidP="00810D58">
            <w:pPr>
              <w:pStyle w:val="TableText"/>
              <w:jc w:val="center"/>
              <w:rPr>
                <w:rFonts w:eastAsia="Times New Roman"/>
                <w:sz w:val="20"/>
                <w:szCs w:val="20"/>
              </w:rPr>
            </w:pPr>
            <w:r w:rsidRPr="00810D58">
              <w:rPr>
                <w:rFonts w:eastAsia="Times New Roman"/>
                <w:sz w:val="20"/>
                <w:szCs w:val="20"/>
              </w:rPr>
              <w:t>Networking/co</w:t>
            </w:r>
            <w:r>
              <w:rPr>
                <w:rFonts w:eastAsia="Times New Roman"/>
                <w:sz w:val="20"/>
                <w:szCs w:val="20"/>
              </w:rPr>
              <w:t>l</w:t>
            </w:r>
            <w:r w:rsidRPr="00810D58">
              <w:rPr>
                <w:rFonts w:eastAsia="Times New Roman"/>
                <w:sz w:val="20"/>
                <w:szCs w:val="20"/>
              </w:rPr>
              <w:t>legiate events</w:t>
            </w:r>
          </w:p>
          <w:p w14:paraId="500926E1" w14:textId="217A96E2" w:rsidR="00810D58" w:rsidRPr="00810D58" w:rsidRDefault="00810D58" w:rsidP="00810D58">
            <w:pPr>
              <w:pStyle w:val="TableText"/>
              <w:jc w:val="center"/>
              <w:rPr>
                <w:rFonts w:eastAsia="Times New Roman"/>
                <w:sz w:val="20"/>
                <w:szCs w:val="20"/>
              </w:rPr>
            </w:pPr>
            <w:r w:rsidRPr="00810D58">
              <w:rPr>
                <w:rFonts w:eastAsia="Times New Roman"/>
                <w:sz w:val="20"/>
                <w:szCs w:val="20"/>
              </w:rPr>
              <w:t>Note sure</w:t>
            </w:r>
          </w:p>
        </w:tc>
      </w:tr>
      <w:tr w:rsidR="003564E0" w:rsidRPr="00810D58" w14:paraId="0BFA3B82" w14:textId="77777777" w:rsidTr="00CF706D">
        <w:trPr>
          <w:trHeight w:val="300"/>
        </w:trPr>
        <w:tc>
          <w:tcPr>
            <w:tcW w:w="568" w:type="dxa"/>
            <w:noWrap/>
          </w:tcPr>
          <w:p w14:paraId="571B1930" w14:textId="085A37B8" w:rsidR="003564E0" w:rsidRPr="00810D58" w:rsidRDefault="003564E0" w:rsidP="003564E0">
            <w:pPr>
              <w:pStyle w:val="TableText"/>
              <w:rPr>
                <w:rFonts w:eastAsia="Times New Roman"/>
                <w:sz w:val="20"/>
                <w:szCs w:val="20"/>
              </w:rPr>
            </w:pPr>
            <w:r w:rsidRPr="00810D58">
              <w:rPr>
                <w:rFonts w:eastAsia="Times New Roman"/>
                <w:sz w:val="20"/>
                <w:szCs w:val="20"/>
              </w:rPr>
              <w:t>2</w:t>
            </w:r>
          </w:p>
        </w:tc>
        <w:tc>
          <w:tcPr>
            <w:tcW w:w="2693" w:type="dxa"/>
            <w:vAlign w:val="center"/>
          </w:tcPr>
          <w:p w14:paraId="45A22FB6" w14:textId="17E139F2" w:rsidR="003564E0" w:rsidRPr="00810D58" w:rsidRDefault="003564E0" w:rsidP="003564E0">
            <w:pPr>
              <w:pStyle w:val="TableText"/>
              <w:jc w:val="center"/>
              <w:rPr>
                <w:rFonts w:eastAsia="Times New Roman"/>
                <w:sz w:val="20"/>
                <w:szCs w:val="20"/>
              </w:rPr>
            </w:pPr>
            <w:r w:rsidRPr="00810D58">
              <w:rPr>
                <w:rFonts w:eastAsia="Times New Roman"/>
                <w:sz w:val="20"/>
                <w:szCs w:val="20"/>
              </w:rPr>
              <w:t>Networking/co</w:t>
            </w:r>
            <w:r>
              <w:rPr>
                <w:rFonts w:eastAsia="Times New Roman"/>
                <w:sz w:val="20"/>
                <w:szCs w:val="20"/>
              </w:rPr>
              <w:t>l</w:t>
            </w:r>
            <w:r w:rsidRPr="00810D58">
              <w:rPr>
                <w:rFonts w:eastAsia="Times New Roman"/>
                <w:sz w:val="20"/>
                <w:szCs w:val="20"/>
              </w:rPr>
              <w:t>legiate events</w:t>
            </w:r>
          </w:p>
        </w:tc>
        <w:tc>
          <w:tcPr>
            <w:tcW w:w="992" w:type="dxa"/>
            <w:vAlign w:val="center"/>
          </w:tcPr>
          <w:p w14:paraId="7A0D3AD2" w14:textId="5D767222" w:rsidR="003564E0" w:rsidRPr="00810D58" w:rsidRDefault="003564E0" w:rsidP="003564E0">
            <w:pPr>
              <w:pStyle w:val="TableText"/>
              <w:jc w:val="center"/>
              <w:rPr>
                <w:rFonts w:eastAsia="Times New Roman"/>
                <w:sz w:val="20"/>
                <w:szCs w:val="20"/>
              </w:rPr>
            </w:pPr>
            <w:r w:rsidRPr="00810D58">
              <w:rPr>
                <w:rFonts w:eastAsia="Times New Roman"/>
                <w:sz w:val="20"/>
                <w:szCs w:val="20"/>
              </w:rPr>
              <w:t>–</w:t>
            </w:r>
          </w:p>
        </w:tc>
        <w:tc>
          <w:tcPr>
            <w:tcW w:w="2552" w:type="dxa"/>
            <w:vAlign w:val="center"/>
          </w:tcPr>
          <w:p w14:paraId="3CF5DC26" w14:textId="77777777" w:rsidR="003564E0" w:rsidRDefault="003564E0" w:rsidP="003564E0">
            <w:pPr>
              <w:pStyle w:val="TableText"/>
              <w:jc w:val="center"/>
              <w:rPr>
                <w:rFonts w:eastAsia="Times New Roman"/>
                <w:sz w:val="20"/>
                <w:szCs w:val="20"/>
              </w:rPr>
            </w:pPr>
            <w:r>
              <w:rPr>
                <w:rFonts w:eastAsia="Times New Roman"/>
                <w:sz w:val="20"/>
                <w:szCs w:val="20"/>
              </w:rPr>
              <w:t>Not sure</w:t>
            </w:r>
          </w:p>
          <w:p w14:paraId="68968518" w14:textId="13C10C6D" w:rsidR="003564E0" w:rsidRPr="00810D58" w:rsidRDefault="003564E0" w:rsidP="003564E0">
            <w:pPr>
              <w:pStyle w:val="TableText"/>
              <w:jc w:val="center"/>
              <w:rPr>
                <w:rFonts w:eastAsia="Times New Roman"/>
                <w:sz w:val="20"/>
                <w:szCs w:val="20"/>
              </w:rPr>
            </w:pPr>
            <w:r>
              <w:rPr>
                <w:rFonts w:eastAsia="Times New Roman"/>
                <w:sz w:val="20"/>
                <w:szCs w:val="20"/>
              </w:rPr>
              <w:t>Personal contact</w:t>
            </w:r>
          </w:p>
        </w:tc>
        <w:tc>
          <w:tcPr>
            <w:tcW w:w="992" w:type="dxa"/>
            <w:vAlign w:val="center"/>
          </w:tcPr>
          <w:p w14:paraId="717CDED4" w14:textId="63EC0E33" w:rsidR="003564E0" w:rsidRPr="00810D58" w:rsidRDefault="003564E0" w:rsidP="003564E0">
            <w:pPr>
              <w:pStyle w:val="TableText"/>
              <w:jc w:val="center"/>
              <w:rPr>
                <w:rFonts w:eastAsia="Times New Roman"/>
                <w:sz w:val="20"/>
                <w:szCs w:val="20"/>
              </w:rPr>
            </w:pPr>
            <w:r w:rsidRPr="00810D58">
              <w:rPr>
                <w:rFonts w:eastAsia="Times New Roman"/>
                <w:sz w:val="20"/>
                <w:szCs w:val="20"/>
              </w:rPr>
              <w:t>–</w:t>
            </w:r>
          </w:p>
        </w:tc>
        <w:tc>
          <w:tcPr>
            <w:tcW w:w="3118" w:type="dxa"/>
            <w:vAlign w:val="center"/>
          </w:tcPr>
          <w:p w14:paraId="00FEE723" w14:textId="529BE6C6" w:rsidR="003564E0" w:rsidRPr="00810D58" w:rsidRDefault="003564E0" w:rsidP="003564E0">
            <w:pPr>
              <w:pStyle w:val="TableText"/>
              <w:jc w:val="center"/>
              <w:rPr>
                <w:rFonts w:eastAsia="Times New Roman"/>
                <w:sz w:val="20"/>
                <w:szCs w:val="20"/>
              </w:rPr>
            </w:pPr>
            <w:r w:rsidRPr="00810D58">
              <w:rPr>
                <w:rFonts w:eastAsia="Times New Roman"/>
                <w:sz w:val="20"/>
                <w:szCs w:val="20"/>
              </w:rPr>
              <w:t>Lo</w:t>
            </w:r>
            <w:r>
              <w:rPr>
                <w:rFonts w:eastAsia="Times New Roman"/>
                <w:sz w:val="20"/>
                <w:szCs w:val="20"/>
              </w:rPr>
              <w:t>c</w:t>
            </w:r>
            <w:r w:rsidRPr="00810D58">
              <w:rPr>
                <w:rFonts w:eastAsia="Times New Roman"/>
                <w:sz w:val="20"/>
                <w:szCs w:val="20"/>
              </w:rPr>
              <w:t>al authority</w:t>
            </w:r>
          </w:p>
          <w:p w14:paraId="5E7D678C" w14:textId="588CAEEF" w:rsidR="003564E0" w:rsidRPr="00810D58" w:rsidRDefault="003564E0" w:rsidP="003564E0">
            <w:pPr>
              <w:pStyle w:val="TableText"/>
              <w:jc w:val="center"/>
              <w:rPr>
                <w:rFonts w:eastAsia="Times New Roman"/>
                <w:sz w:val="20"/>
                <w:szCs w:val="20"/>
              </w:rPr>
            </w:pPr>
            <w:r w:rsidRPr="00810D58">
              <w:rPr>
                <w:rFonts w:eastAsia="Times New Roman"/>
                <w:sz w:val="20"/>
                <w:szCs w:val="20"/>
              </w:rPr>
              <w:t>Personal contact</w:t>
            </w:r>
          </w:p>
        </w:tc>
      </w:tr>
      <w:tr w:rsidR="003564E0" w:rsidRPr="00810D58" w14:paraId="5F8B9183" w14:textId="77777777" w:rsidTr="00CF706D">
        <w:trPr>
          <w:cnfStyle w:val="000000100000" w:firstRow="0" w:lastRow="0" w:firstColumn="0" w:lastColumn="0" w:oddVBand="0" w:evenVBand="0" w:oddHBand="1" w:evenHBand="0" w:firstRowFirstColumn="0" w:firstRowLastColumn="0" w:lastRowFirstColumn="0" w:lastRowLastColumn="0"/>
          <w:trHeight w:val="300"/>
        </w:trPr>
        <w:tc>
          <w:tcPr>
            <w:tcW w:w="568" w:type="dxa"/>
            <w:noWrap/>
          </w:tcPr>
          <w:p w14:paraId="2831D066" w14:textId="08183B41" w:rsidR="003564E0" w:rsidRPr="00810D58" w:rsidRDefault="003564E0" w:rsidP="003564E0">
            <w:pPr>
              <w:pStyle w:val="TableText"/>
              <w:rPr>
                <w:rFonts w:eastAsia="Times New Roman"/>
                <w:sz w:val="20"/>
                <w:szCs w:val="20"/>
              </w:rPr>
            </w:pPr>
            <w:r w:rsidRPr="00810D58">
              <w:rPr>
                <w:rFonts w:eastAsia="Times New Roman"/>
                <w:sz w:val="20"/>
                <w:szCs w:val="20"/>
              </w:rPr>
              <w:t>3</w:t>
            </w:r>
          </w:p>
        </w:tc>
        <w:tc>
          <w:tcPr>
            <w:tcW w:w="2693" w:type="dxa"/>
            <w:vAlign w:val="center"/>
          </w:tcPr>
          <w:p w14:paraId="1A149753" w14:textId="3DD8526D" w:rsidR="003564E0" w:rsidRPr="00810D58" w:rsidRDefault="003564E0" w:rsidP="003564E0">
            <w:pPr>
              <w:pStyle w:val="TableText"/>
              <w:jc w:val="center"/>
              <w:rPr>
                <w:rFonts w:eastAsia="Times New Roman"/>
                <w:sz w:val="20"/>
                <w:szCs w:val="20"/>
              </w:rPr>
            </w:pPr>
            <w:r>
              <w:rPr>
                <w:rFonts w:eastAsia="Times New Roman"/>
                <w:sz w:val="20"/>
                <w:szCs w:val="20"/>
              </w:rPr>
              <w:t>Not sure</w:t>
            </w:r>
          </w:p>
        </w:tc>
        <w:tc>
          <w:tcPr>
            <w:tcW w:w="992" w:type="dxa"/>
            <w:vAlign w:val="center"/>
          </w:tcPr>
          <w:p w14:paraId="22FDFC75" w14:textId="24056C4D" w:rsidR="003564E0" w:rsidRPr="00810D58" w:rsidRDefault="003564E0" w:rsidP="003564E0">
            <w:pPr>
              <w:pStyle w:val="TableText"/>
              <w:jc w:val="center"/>
              <w:rPr>
                <w:rFonts w:eastAsia="Times New Roman"/>
                <w:sz w:val="20"/>
                <w:szCs w:val="20"/>
              </w:rPr>
            </w:pPr>
            <w:r w:rsidRPr="00810D58">
              <w:rPr>
                <w:rFonts w:eastAsia="Times New Roman"/>
                <w:sz w:val="20"/>
                <w:szCs w:val="20"/>
              </w:rPr>
              <w:t>–</w:t>
            </w:r>
          </w:p>
        </w:tc>
        <w:tc>
          <w:tcPr>
            <w:tcW w:w="2552" w:type="dxa"/>
            <w:vAlign w:val="center"/>
          </w:tcPr>
          <w:p w14:paraId="04CADBEA" w14:textId="003E2CBE" w:rsidR="003564E0" w:rsidRPr="00810D58" w:rsidRDefault="003564E0" w:rsidP="003564E0">
            <w:pPr>
              <w:pStyle w:val="TableText"/>
              <w:jc w:val="center"/>
              <w:rPr>
                <w:rFonts w:eastAsia="Times New Roman"/>
                <w:sz w:val="20"/>
                <w:szCs w:val="20"/>
              </w:rPr>
            </w:pPr>
            <w:r>
              <w:rPr>
                <w:rFonts w:eastAsia="Times New Roman"/>
                <w:sz w:val="20"/>
                <w:szCs w:val="20"/>
              </w:rPr>
              <w:t>Local authority</w:t>
            </w:r>
          </w:p>
        </w:tc>
        <w:tc>
          <w:tcPr>
            <w:tcW w:w="992" w:type="dxa"/>
            <w:vAlign w:val="center"/>
          </w:tcPr>
          <w:p w14:paraId="75635774" w14:textId="71E9AD17" w:rsidR="003564E0" w:rsidRPr="00810D58" w:rsidRDefault="003564E0" w:rsidP="003564E0">
            <w:pPr>
              <w:pStyle w:val="TableText"/>
              <w:jc w:val="center"/>
              <w:rPr>
                <w:rFonts w:eastAsia="Times New Roman"/>
                <w:sz w:val="20"/>
                <w:szCs w:val="20"/>
              </w:rPr>
            </w:pPr>
            <w:r w:rsidRPr="00810D58">
              <w:rPr>
                <w:rFonts w:eastAsia="Times New Roman"/>
                <w:sz w:val="20"/>
                <w:szCs w:val="20"/>
              </w:rPr>
              <w:t>–</w:t>
            </w:r>
          </w:p>
        </w:tc>
        <w:tc>
          <w:tcPr>
            <w:tcW w:w="3118" w:type="dxa"/>
            <w:vAlign w:val="center"/>
          </w:tcPr>
          <w:p w14:paraId="2499ACA5" w14:textId="77777777" w:rsidR="003564E0" w:rsidRDefault="003564E0" w:rsidP="003564E0">
            <w:pPr>
              <w:pStyle w:val="TableText"/>
              <w:jc w:val="center"/>
              <w:rPr>
                <w:rFonts w:eastAsia="Times New Roman"/>
                <w:sz w:val="20"/>
                <w:szCs w:val="20"/>
              </w:rPr>
            </w:pPr>
            <w:r w:rsidRPr="00810D58">
              <w:rPr>
                <w:rFonts w:eastAsia="Times New Roman"/>
                <w:sz w:val="20"/>
                <w:szCs w:val="20"/>
              </w:rPr>
              <w:t>Approached directly by partner organisation</w:t>
            </w:r>
          </w:p>
          <w:p w14:paraId="7F1EE6DC" w14:textId="33D15571" w:rsidR="003564E0" w:rsidRPr="00810D58" w:rsidRDefault="003564E0" w:rsidP="003564E0">
            <w:pPr>
              <w:pStyle w:val="TableText"/>
              <w:jc w:val="center"/>
              <w:rPr>
                <w:rFonts w:eastAsia="Times New Roman"/>
                <w:sz w:val="20"/>
                <w:szCs w:val="20"/>
              </w:rPr>
            </w:pPr>
            <w:r>
              <w:rPr>
                <w:rFonts w:eastAsia="Times New Roman"/>
                <w:sz w:val="20"/>
                <w:szCs w:val="20"/>
              </w:rPr>
              <w:t>Through STEM Ambassadors</w:t>
            </w:r>
          </w:p>
        </w:tc>
      </w:tr>
    </w:tbl>
    <w:p w14:paraId="1885ABAF" w14:textId="54980D69" w:rsidR="00276340" w:rsidRDefault="00F50B4C" w:rsidP="00F50B4C">
      <w:pPr>
        <w:pStyle w:val="Caption"/>
      </w:pPr>
      <w:bookmarkStart w:id="45" w:name="_Toc166488845"/>
      <w:bookmarkStart w:id="46" w:name="_Toc99977406"/>
      <w:r w:rsidRPr="00F50B4C">
        <w:rPr>
          <w:b/>
          <w:bCs/>
        </w:rPr>
        <w:t xml:space="preserve">Table </w:t>
      </w:r>
      <w:r w:rsidRPr="00F50B4C">
        <w:rPr>
          <w:b/>
          <w:bCs/>
        </w:rPr>
        <w:fldChar w:fldCharType="begin"/>
      </w:r>
      <w:r w:rsidRPr="00F50B4C">
        <w:rPr>
          <w:b/>
          <w:bCs/>
        </w:rPr>
        <w:instrText xml:space="preserve"> SEQ Table \* ARABIC </w:instrText>
      </w:r>
      <w:r w:rsidRPr="00F50B4C">
        <w:rPr>
          <w:b/>
          <w:bCs/>
        </w:rPr>
        <w:fldChar w:fldCharType="separate"/>
      </w:r>
      <w:r w:rsidR="00D95540">
        <w:rPr>
          <w:b/>
          <w:bCs/>
          <w:noProof/>
        </w:rPr>
        <w:t>3</w:t>
      </w:r>
      <w:r w:rsidRPr="00F50B4C">
        <w:rPr>
          <w:b/>
          <w:bCs/>
        </w:rPr>
        <w:fldChar w:fldCharType="end"/>
      </w:r>
      <w:r w:rsidRPr="00F50B4C">
        <w:rPr>
          <w:b/>
          <w:bCs/>
        </w:rPr>
        <w:t>:</w:t>
      </w:r>
      <w:r>
        <w:t xml:space="preserve"> </w:t>
      </w:r>
      <w:r w:rsidRPr="00722FA5">
        <w:t>Comparison of finding a STEM partner (s) from 2018/19, 2020/21 and 2022/23 surveys</w:t>
      </w:r>
      <w:bookmarkEnd w:id="45"/>
    </w:p>
    <w:p w14:paraId="4AA7DCAA" w14:textId="345DADA2" w:rsidR="00276340" w:rsidRDefault="003564E0" w:rsidP="003564E0">
      <w:pPr>
        <w:rPr>
          <w:rFonts w:eastAsia="Times New Roman"/>
          <w:sz w:val="22"/>
        </w:rPr>
      </w:pPr>
      <w:r w:rsidRPr="00D35E15">
        <w:rPr>
          <w:rFonts w:eastAsia="Times New Roman"/>
          <w:i/>
          <w:iCs/>
          <w:sz w:val="22"/>
        </w:rPr>
        <w:t>Note:</w:t>
      </w:r>
      <w:r w:rsidRPr="00D35E15">
        <w:rPr>
          <w:rFonts w:eastAsia="Times New Roman"/>
          <w:sz w:val="22"/>
        </w:rPr>
        <w:tab/>
        <w:t xml:space="preserve">2019/20 </w:t>
      </w:r>
      <w:r>
        <w:rPr>
          <w:rFonts w:eastAsia="Times New Roman"/>
          <w:sz w:val="22"/>
        </w:rPr>
        <w:t xml:space="preserve">and 2021/22 </w:t>
      </w:r>
      <w:r w:rsidRPr="00D35E15">
        <w:rPr>
          <w:rFonts w:eastAsia="Times New Roman"/>
          <w:sz w:val="22"/>
        </w:rPr>
        <w:t>data is not available as survey</w:t>
      </w:r>
      <w:r>
        <w:rPr>
          <w:rFonts w:eastAsia="Times New Roman"/>
          <w:sz w:val="22"/>
        </w:rPr>
        <w:t>s</w:t>
      </w:r>
      <w:r w:rsidRPr="00D35E15">
        <w:rPr>
          <w:rFonts w:eastAsia="Times New Roman"/>
          <w:sz w:val="22"/>
        </w:rPr>
        <w:t xml:space="preserve"> w</w:t>
      </w:r>
      <w:r>
        <w:rPr>
          <w:rFonts w:eastAsia="Times New Roman"/>
          <w:sz w:val="22"/>
        </w:rPr>
        <w:t>ere</w:t>
      </w:r>
      <w:r w:rsidRPr="00D35E15">
        <w:rPr>
          <w:rFonts w:eastAsia="Times New Roman"/>
          <w:sz w:val="22"/>
        </w:rPr>
        <w:t xml:space="preserve"> not issued.</w:t>
      </w:r>
    </w:p>
    <w:p w14:paraId="3C0231D8" w14:textId="77777777" w:rsidR="003564E0" w:rsidRPr="003564E0" w:rsidRDefault="003564E0" w:rsidP="003564E0">
      <w:pPr>
        <w:rPr>
          <w:rFonts w:eastAsia="Times New Roman"/>
          <w:sz w:val="22"/>
        </w:rPr>
      </w:pPr>
    </w:p>
    <w:p w14:paraId="6E5DCAE5" w14:textId="0E1805EC" w:rsidR="00620CD8" w:rsidRDefault="00620CD8" w:rsidP="00620CD8">
      <w:pPr>
        <w:pStyle w:val="Heading2"/>
      </w:pPr>
      <w:bookmarkStart w:id="47" w:name="_Toc166488826"/>
      <w:r>
        <w:lastRenderedPageBreak/>
        <w:t>Your professional learning</w:t>
      </w:r>
      <w:bookmarkEnd w:id="46"/>
      <w:bookmarkEnd w:id="47"/>
    </w:p>
    <w:p w14:paraId="66491C4A" w14:textId="2948F14C" w:rsidR="00DD0B09" w:rsidRPr="00934B43" w:rsidRDefault="00DD0B09" w:rsidP="00DD0B09">
      <w:pPr>
        <w:pStyle w:val="Heading3"/>
      </w:pPr>
      <w:bookmarkStart w:id="48" w:name="_Toc99977407"/>
      <w:r>
        <w:t>Total number of hours of professional learning in STEM</w:t>
      </w:r>
      <w:bookmarkEnd w:id="48"/>
    </w:p>
    <w:p w14:paraId="270111A6" w14:textId="52B9BA2E" w:rsidR="00D37DF0" w:rsidRPr="00A739E0" w:rsidRDefault="00B26882" w:rsidP="00DD0B09">
      <w:r w:rsidRPr="00747A34">
        <w:rPr>
          <w:rFonts w:eastAsia="Calibri"/>
        </w:rPr>
        <w:t xml:space="preserve">The </w:t>
      </w:r>
      <w:r w:rsidRPr="00747A34">
        <w:rPr>
          <w:rFonts w:eastAsia="Calibri"/>
          <w:b/>
        </w:rPr>
        <w:t>total number of cumulative hours</w:t>
      </w:r>
      <w:r w:rsidRPr="00747A34">
        <w:rPr>
          <w:rFonts w:eastAsia="Calibri"/>
        </w:rPr>
        <w:t xml:space="preserve"> of practitioner professional learning in STEM accessed by the </w:t>
      </w:r>
      <w:r w:rsidR="00297205">
        <w:rPr>
          <w:rFonts w:eastAsia="Calibri"/>
        </w:rPr>
        <w:t>30</w:t>
      </w:r>
      <w:r w:rsidRPr="00747A34">
        <w:rPr>
          <w:rFonts w:eastAsia="Calibri"/>
        </w:rPr>
        <w:t xml:space="preserve"> survey respondents between 1 August 20</w:t>
      </w:r>
      <w:r w:rsidR="00215FE9" w:rsidRPr="00747A34">
        <w:rPr>
          <w:rFonts w:eastAsia="Calibri"/>
        </w:rPr>
        <w:t>2</w:t>
      </w:r>
      <w:r w:rsidR="00297205">
        <w:rPr>
          <w:rFonts w:eastAsia="Calibri"/>
        </w:rPr>
        <w:t>2</w:t>
      </w:r>
      <w:r w:rsidRPr="00747A34">
        <w:rPr>
          <w:rFonts w:eastAsia="Calibri"/>
        </w:rPr>
        <w:t xml:space="preserve"> and 31 July 20</w:t>
      </w:r>
      <w:r w:rsidR="00215FE9" w:rsidRPr="00747A34">
        <w:rPr>
          <w:rFonts w:eastAsia="Calibri"/>
        </w:rPr>
        <w:t>2</w:t>
      </w:r>
      <w:r w:rsidR="00297205">
        <w:rPr>
          <w:rFonts w:eastAsia="Calibri"/>
        </w:rPr>
        <w:t>3</w:t>
      </w:r>
      <w:r w:rsidRPr="00747A34">
        <w:rPr>
          <w:rFonts w:eastAsia="Calibri"/>
        </w:rPr>
        <w:t xml:space="preserve"> was </w:t>
      </w:r>
      <w:r w:rsidR="00297205">
        <w:rPr>
          <w:rFonts w:eastAsia="Calibri"/>
          <w:b/>
        </w:rPr>
        <w:t>1,291</w:t>
      </w:r>
      <w:r w:rsidRPr="00747A34">
        <w:rPr>
          <w:rFonts w:eastAsia="Calibri"/>
          <w:b/>
        </w:rPr>
        <w:t xml:space="preserve"> hours</w:t>
      </w:r>
      <w:r w:rsidRPr="00747A34">
        <w:rPr>
          <w:rFonts w:eastAsia="Calibri"/>
        </w:rPr>
        <w:t xml:space="preserve">. This is an average of </w:t>
      </w:r>
      <w:r w:rsidR="00297205">
        <w:rPr>
          <w:rFonts w:eastAsia="Calibri"/>
          <w:b/>
        </w:rPr>
        <w:t>43.0</w:t>
      </w:r>
      <w:r w:rsidR="00F44E9C" w:rsidRPr="00747A34">
        <w:rPr>
          <w:rFonts w:eastAsia="Calibri"/>
          <w:b/>
        </w:rPr>
        <w:t xml:space="preserve"> </w:t>
      </w:r>
      <w:r w:rsidRPr="00747A34">
        <w:rPr>
          <w:rFonts w:eastAsia="Calibri"/>
          <w:b/>
        </w:rPr>
        <w:t>cumulative hours per practitioner per annum</w:t>
      </w:r>
      <w:r w:rsidRPr="00747A34">
        <w:rPr>
          <w:rFonts w:eastAsia="Calibri"/>
        </w:rPr>
        <w:t xml:space="preserve">. </w:t>
      </w:r>
      <w:r w:rsidRPr="00747A34">
        <w:t>This</w:t>
      </w:r>
      <w:r w:rsidR="00E714AE" w:rsidRPr="00747A34">
        <w:t xml:space="preserve"> </w:t>
      </w:r>
      <w:r w:rsidR="004E2526" w:rsidRPr="00747A34">
        <w:t>shows a</w:t>
      </w:r>
      <w:r w:rsidR="003564E0">
        <w:t>n</w:t>
      </w:r>
      <w:r w:rsidR="004E2526" w:rsidRPr="00747A34">
        <w:t xml:space="preserve"> </w:t>
      </w:r>
      <w:r w:rsidR="00297205">
        <w:t>increase</w:t>
      </w:r>
      <w:r w:rsidR="00D37DF0">
        <w:t xml:space="preserve"> of almost </w:t>
      </w:r>
      <w:r w:rsidR="00297205">
        <w:t>33.6</w:t>
      </w:r>
      <w:r w:rsidR="00D37DF0">
        <w:t xml:space="preserve"> per practitioner</w:t>
      </w:r>
      <w:r w:rsidR="004E2526" w:rsidRPr="00747A34">
        <w:t xml:space="preserve"> from the previous </w:t>
      </w:r>
      <w:r w:rsidR="00297205">
        <w:t>2020/21</w:t>
      </w:r>
      <w:r w:rsidR="00747A34" w:rsidRPr="00747A34">
        <w:t xml:space="preserve"> </w:t>
      </w:r>
      <w:r w:rsidR="00E65EAF">
        <w:t xml:space="preserve">CLD </w:t>
      </w:r>
      <w:r w:rsidR="00747A34" w:rsidRPr="00747A34">
        <w:t>survey</w:t>
      </w:r>
      <w:r w:rsidRPr="00747A34">
        <w:t xml:space="preserve"> </w:t>
      </w:r>
      <w:r w:rsidR="00D37DF0">
        <w:t xml:space="preserve">result </w:t>
      </w:r>
      <w:r w:rsidR="00747A34" w:rsidRPr="00747A34">
        <w:t xml:space="preserve">of </w:t>
      </w:r>
      <w:r w:rsidR="00297205">
        <w:t>9.4</w:t>
      </w:r>
      <w:r w:rsidR="00196614" w:rsidRPr="00747A34">
        <w:t xml:space="preserve"> hours per </w:t>
      </w:r>
      <w:r w:rsidR="00196614" w:rsidRPr="00A739E0">
        <w:t>practitioner per annum</w:t>
      </w:r>
      <w:r w:rsidR="00747A34" w:rsidRPr="00A739E0">
        <w:t>.</w:t>
      </w:r>
      <w:r w:rsidR="00D35E15" w:rsidRPr="00A739E0">
        <w:t xml:space="preserve"> </w:t>
      </w:r>
    </w:p>
    <w:p w14:paraId="11A2D61A" w14:textId="5017623B" w:rsidR="00B26882" w:rsidRDefault="00D35E15" w:rsidP="00DD0B09">
      <w:r w:rsidRPr="00A739E0">
        <w:fldChar w:fldCharType="begin"/>
      </w:r>
      <w:r w:rsidRPr="00A739E0">
        <w:instrText xml:space="preserve"> REF _Ref96932628 \h  \* MERGEFORMAT </w:instrText>
      </w:r>
      <w:r w:rsidRPr="00A739E0">
        <w:fldChar w:fldCharType="separate"/>
      </w:r>
      <w:r w:rsidRPr="00A739E0">
        <w:rPr>
          <w:bCs/>
        </w:rPr>
        <w:t xml:space="preserve">Figure </w:t>
      </w:r>
      <w:r w:rsidR="00AF7606">
        <w:rPr>
          <w:bCs/>
          <w:noProof/>
        </w:rPr>
        <w:t>6</w:t>
      </w:r>
      <w:r w:rsidRPr="00A739E0">
        <w:fldChar w:fldCharType="end"/>
      </w:r>
      <w:r w:rsidR="00B26882" w:rsidRPr="00A739E0">
        <w:t xml:space="preserve"> </w:t>
      </w:r>
      <w:r w:rsidR="005947BC" w:rsidRPr="00A739E0">
        <w:t>shows</w:t>
      </w:r>
      <w:r w:rsidR="005947BC">
        <w:t xml:space="preserve"> the distribution of professional learning hours across different sector</w:t>
      </w:r>
      <w:r w:rsidR="00C7332C">
        <w:t>s</w:t>
      </w:r>
      <w:r w:rsidR="005947BC">
        <w:t xml:space="preserve"> of CLD</w:t>
      </w:r>
      <w:r w:rsidR="0031402B">
        <w:t>.</w:t>
      </w:r>
    </w:p>
    <w:p w14:paraId="3CB865BF" w14:textId="791723B2" w:rsidR="00A739E0" w:rsidRDefault="00AF7606" w:rsidP="00DD0B09">
      <w:pPr>
        <w:rPr>
          <w:noProof/>
          <w:lang w:eastAsia="en-GB"/>
        </w:rPr>
      </w:pPr>
      <w:r>
        <w:rPr>
          <w:rFonts w:eastAsia="Times New Roman"/>
        </w:rPr>
        <w:t>Approximately</w:t>
      </w:r>
      <w:r w:rsidR="00A739E0">
        <w:rPr>
          <w:rFonts w:eastAsia="Times New Roman"/>
        </w:rPr>
        <w:t xml:space="preserve"> half of the 202</w:t>
      </w:r>
      <w:r>
        <w:rPr>
          <w:rFonts w:eastAsia="Times New Roman"/>
        </w:rPr>
        <w:t>2</w:t>
      </w:r>
      <w:r w:rsidR="00A739E0">
        <w:rPr>
          <w:rFonts w:eastAsia="Times New Roman"/>
        </w:rPr>
        <w:t>/2</w:t>
      </w:r>
      <w:r>
        <w:rPr>
          <w:rFonts w:eastAsia="Times New Roman"/>
        </w:rPr>
        <w:t>3</w:t>
      </w:r>
      <w:r w:rsidR="00A739E0">
        <w:rPr>
          <w:rFonts w:eastAsia="Times New Roman"/>
        </w:rPr>
        <w:t xml:space="preserve"> respondents said they completed about the same number of hours of STEM professional learning as they did in 20</w:t>
      </w:r>
      <w:r>
        <w:rPr>
          <w:rFonts w:eastAsia="Times New Roman"/>
        </w:rPr>
        <w:t>21</w:t>
      </w:r>
      <w:r w:rsidR="00A739E0">
        <w:rPr>
          <w:rFonts w:eastAsia="Times New Roman"/>
        </w:rPr>
        <w:t>/</w:t>
      </w:r>
      <w:r w:rsidR="00A739E0" w:rsidRPr="00A739E0">
        <w:rPr>
          <w:rFonts w:eastAsia="Times New Roman"/>
        </w:rPr>
        <w:t>202</w:t>
      </w:r>
      <w:r>
        <w:rPr>
          <w:rFonts w:eastAsia="Times New Roman"/>
        </w:rPr>
        <w:t>2</w:t>
      </w:r>
      <w:r w:rsidR="00A739E0" w:rsidRPr="00A739E0">
        <w:rPr>
          <w:rFonts w:eastAsia="Times New Roman"/>
        </w:rPr>
        <w:t xml:space="preserve">. </w:t>
      </w:r>
      <w:r w:rsidR="00A739E0" w:rsidRPr="00A739E0">
        <w:rPr>
          <w:rFonts w:eastAsia="Times New Roman"/>
        </w:rPr>
        <w:fldChar w:fldCharType="begin"/>
      </w:r>
      <w:r w:rsidR="00A739E0" w:rsidRPr="00A739E0">
        <w:rPr>
          <w:rFonts w:eastAsia="Times New Roman"/>
        </w:rPr>
        <w:instrText xml:space="preserve"> REF _Ref96932659 \h  \* MERGEFORMAT </w:instrText>
      </w:r>
      <w:r w:rsidR="00A739E0" w:rsidRPr="00A739E0">
        <w:rPr>
          <w:rFonts w:eastAsia="Times New Roman"/>
        </w:rPr>
      </w:r>
      <w:r w:rsidR="00A739E0" w:rsidRPr="00A739E0">
        <w:rPr>
          <w:rFonts w:eastAsia="Times New Roman"/>
        </w:rPr>
        <w:fldChar w:fldCharType="separate"/>
      </w:r>
      <w:r w:rsidR="00A739E0" w:rsidRPr="00A739E0">
        <w:rPr>
          <w:bCs/>
        </w:rPr>
        <w:t xml:space="preserve">Figure </w:t>
      </w:r>
      <w:r>
        <w:rPr>
          <w:bCs/>
          <w:noProof/>
        </w:rPr>
        <w:t>7</w:t>
      </w:r>
      <w:r w:rsidR="00A739E0" w:rsidRPr="00A739E0">
        <w:rPr>
          <w:rFonts w:eastAsia="Times New Roman"/>
        </w:rPr>
        <w:fldChar w:fldCharType="end"/>
      </w:r>
      <w:r w:rsidR="00A739E0" w:rsidRPr="00A739E0">
        <w:rPr>
          <w:rFonts w:eastAsia="Times New Roman"/>
        </w:rPr>
        <w:t xml:space="preserve"> also shows that a</w:t>
      </w:r>
      <w:r>
        <w:rPr>
          <w:rFonts w:eastAsia="Times New Roman"/>
        </w:rPr>
        <w:t xml:space="preserve">pproximately a </w:t>
      </w:r>
      <w:r w:rsidR="00A739E0" w:rsidRPr="00A739E0">
        <w:rPr>
          <w:rFonts w:eastAsia="Times New Roman"/>
        </w:rPr>
        <w:t xml:space="preserve">quarter of respondents </w:t>
      </w:r>
      <w:r>
        <w:rPr>
          <w:rFonts w:eastAsia="Times New Roman"/>
        </w:rPr>
        <w:t xml:space="preserve">(26.7%) </w:t>
      </w:r>
      <w:r w:rsidR="00A739E0" w:rsidRPr="00A739E0">
        <w:rPr>
          <w:rFonts w:eastAsia="Times New Roman"/>
        </w:rPr>
        <w:t>completed more or a lot more STEM related professional</w:t>
      </w:r>
      <w:r w:rsidR="00A739E0">
        <w:rPr>
          <w:rFonts w:eastAsia="Times New Roman"/>
        </w:rPr>
        <w:t xml:space="preserve"> learning than they did in the previous year.</w:t>
      </w:r>
      <w:r w:rsidR="00A739E0" w:rsidRPr="00E31AAE">
        <w:rPr>
          <w:noProof/>
          <w:lang w:eastAsia="en-GB"/>
        </w:rPr>
        <w:t xml:space="preserve"> </w:t>
      </w:r>
    </w:p>
    <w:p w14:paraId="3BAEAB60" w14:textId="17B9C95A" w:rsidR="003C635F" w:rsidRPr="001429D0" w:rsidRDefault="00AF7606" w:rsidP="00FA6404">
      <w:r>
        <w:t xml:space="preserve">            </w:t>
      </w:r>
      <w:r w:rsidRPr="00AF7606">
        <w:rPr>
          <w:noProof/>
        </w:rPr>
        <w:drawing>
          <wp:inline distT="0" distB="0" distL="0" distR="0" wp14:anchorId="2465D0D7" wp14:editId="7976E5E9">
            <wp:extent cx="4608576" cy="2532050"/>
            <wp:effectExtent l="0" t="0" r="1905" b="1905"/>
            <wp:docPr id="1001797433" name="Picture 1" descr="A graph with blue squares and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797433" name="Picture 1" descr="A graph with blue squares and black text&#10;&#10;Description automatically generated"/>
                    <pic:cNvPicPr/>
                  </pic:nvPicPr>
                  <pic:blipFill>
                    <a:blip r:embed="rId18"/>
                    <a:stretch>
                      <a:fillRect/>
                    </a:stretch>
                  </pic:blipFill>
                  <pic:spPr>
                    <a:xfrm>
                      <a:off x="0" y="0"/>
                      <a:ext cx="4640288" cy="2549473"/>
                    </a:xfrm>
                    <a:prstGeom prst="rect">
                      <a:avLst/>
                    </a:prstGeom>
                  </pic:spPr>
                </pic:pic>
              </a:graphicData>
            </a:graphic>
          </wp:inline>
        </w:drawing>
      </w:r>
    </w:p>
    <w:p w14:paraId="1ACBF9A4" w14:textId="71DA478C" w:rsidR="00A739E0" w:rsidRPr="00A739E0" w:rsidRDefault="0011657B" w:rsidP="0011657B">
      <w:pPr>
        <w:pStyle w:val="Caption"/>
      </w:pPr>
      <w:bookmarkStart w:id="49" w:name="_Toc166488860"/>
      <w:r w:rsidRPr="0011657B">
        <w:rPr>
          <w:b/>
          <w:bCs/>
        </w:rPr>
        <w:t xml:space="preserve">Figure </w:t>
      </w:r>
      <w:r w:rsidRPr="0011657B">
        <w:rPr>
          <w:b/>
          <w:bCs/>
        </w:rPr>
        <w:fldChar w:fldCharType="begin"/>
      </w:r>
      <w:r w:rsidRPr="0011657B">
        <w:rPr>
          <w:b/>
          <w:bCs/>
        </w:rPr>
        <w:instrText xml:space="preserve"> SEQ Figure \* ARABIC </w:instrText>
      </w:r>
      <w:r w:rsidRPr="0011657B">
        <w:rPr>
          <w:b/>
          <w:bCs/>
        </w:rPr>
        <w:fldChar w:fldCharType="separate"/>
      </w:r>
      <w:r w:rsidR="0056177C">
        <w:rPr>
          <w:b/>
          <w:bCs/>
          <w:noProof/>
        </w:rPr>
        <w:t>6</w:t>
      </w:r>
      <w:r w:rsidRPr="0011657B">
        <w:rPr>
          <w:b/>
          <w:bCs/>
        </w:rPr>
        <w:fldChar w:fldCharType="end"/>
      </w:r>
      <w:r>
        <w:t xml:space="preserve">: </w:t>
      </w:r>
      <w:r w:rsidRPr="003C1F81">
        <w:t>Number of hours of STEM professional learning accessed by sector</w:t>
      </w:r>
      <w:bookmarkEnd w:id="49"/>
    </w:p>
    <w:p w14:paraId="477681B2" w14:textId="21D780D5" w:rsidR="003C635F" w:rsidRPr="001429D0" w:rsidRDefault="00AF7606" w:rsidP="003564E0">
      <w:pPr>
        <w:jc w:val="center"/>
      </w:pPr>
      <w:r w:rsidRPr="00AF7606">
        <w:rPr>
          <w:noProof/>
        </w:rPr>
        <w:drawing>
          <wp:inline distT="0" distB="0" distL="0" distR="0" wp14:anchorId="6C8CAE3D" wp14:editId="7524DA4C">
            <wp:extent cx="4408227" cy="2706836"/>
            <wp:effectExtent l="0" t="0" r="0" b="0"/>
            <wp:docPr id="23219203" name="Picture 1" descr="A colorful circle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19203" name="Picture 1" descr="A colorful circle with text&#10;&#10;Description automatically generated"/>
                    <pic:cNvPicPr/>
                  </pic:nvPicPr>
                  <pic:blipFill>
                    <a:blip r:embed="rId19"/>
                    <a:stretch>
                      <a:fillRect/>
                    </a:stretch>
                  </pic:blipFill>
                  <pic:spPr>
                    <a:xfrm>
                      <a:off x="0" y="0"/>
                      <a:ext cx="4465616" cy="2742075"/>
                    </a:xfrm>
                    <a:prstGeom prst="rect">
                      <a:avLst/>
                    </a:prstGeom>
                  </pic:spPr>
                </pic:pic>
              </a:graphicData>
            </a:graphic>
          </wp:inline>
        </w:drawing>
      </w:r>
    </w:p>
    <w:p w14:paraId="46B316D7" w14:textId="6CBD34A8" w:rsidR="00DC167C" w:rsidRDefault="00DC167C" w:rsidP="00DC167C">
      <w:pPr>
        <w:pStyle w:val="Caption"/>
      </w:pPr>
      <w:bookmarkStart w:id="50" w:name="_Toc166488861"/>
      <w:bookmarkStart w:id="51" w:name="_Toc97565429"/>
      <w:bookmarkStart w:id="52" w:name="_Toc99977408"/>
      <w:r w:rsidRPr="00DC167C">
        <w:rPr>
          <w:b/>
          <w:bCs/>
        </w:rPr>
        <w:t xml:space="preserve">Figure </w:t>
      </w:r>
      <w:r w:rsidRPr="00DC167C">
        <w:rPr>
          <w:b/>
          <w:bCs/>
        </w:rPr>
        <w:fldChar w:fldCharType="begin"/>
      </w:r>
      <w:r w:rsidRPr="00DC167C">
        <w:rPr>
          <w:b/>
          <w:bCs/>
        </w:rPr>
        <w:instrText xml:space="preserve"> SEQ Figure \* ARABIC </w:instrText>
      </w:r>
      <w:r w:rsidRPr="00DC167C">
        <w:rPr>
          <w:b/>
          <w:bCs/>
        </w:rPr>
        <w:fldChar w:fldCharType="separate"/>
      </w:r>
      <w:r w:rsidR="0056177C">
        <w:rPr>
          <w:b/>
          <w:bCs/>
          <w:noProof/>
        </w:rPr>
        <w:t>7</w:t>
      </w:r>
      <w:r w:rsidRPr="00DC167C">
        <w:rPr>
          <w:b/>
          <w:bCs/>
        </w:rPr>
        <w:fldChar w:fldCharType="end"/>
      </w:r>
      <w:r>
        <w:t xml:space="preserve">: </w:t>
      </w:r>
      <w:r w:rsidRPr="00BB1908">
        <w:t>Hours of STEM professional learning accessed in 2020/21 in comparison with the previous year</w:t>
      </w:r>
      <w:bookmarkEnd w:id="50"/>
    </w:p>
    <w:p w14:paraId="53BFD04F" w14:textId="3054F7CC" w:rsidR="000E16CE" w:rsidRDefault="000E16CE" w:rsidP="00D35E15">
      <w:pPr>
        <w:pStyle w:val="Heading3"/>
      </w:pPr>
      <w:r w:rsidRPr="001429D0">
        <w:lastRenderedPageBreak/>
        <w:t xml:space="preserve">Types of professional learning accessed and </w:t>
      </w:r>
      <w:bookmarkEnd w:id="51"/>
      <w:r w:rsidR="00620CD8">
        <w:t>perceived value</w:t>
      </w:r>
      <w:bookmarkEnd w:id="52"/>
      <w:r w:rsidRPr="001429D0">
        <w:t xml:space="preserve"> </w:t>
      </w:r>
    </w:p>
    <w:p w14:paraId="6F244AB2" w14:textId="60B45E98" w:rsidR="00D15772" w:rsidRPr="00D95540" w:rsidRDefault="00D15772" w:rsidP="00D15772">
      <w:r w:rsidRPr="00D95540">
        <w:t xml:space="preserve">Practitioners were </w:t>
      </w:r>
      <w:r w:rsidR="00A0162B" w:rsidRPr="00D95540">
        <w:t>surveyed</w:t>
      </w:r>
      <w:r w:rsidRPr="00D95540">
        <w:t xml:space="preserve"> </w:t>
      </w:r>
      <w:r w:rsidR="00592DE9" w:rsidRPr="00D95540">
        <w:t xml:space="preserve">about </w:t>
      </w:r>
      <w:r w:rsidR="007D0714" w:rsidRPr="00D95540">
        <w:t>which</w:t>
      </w:r>
      <w:r w:rsidR="00592DE9" w:rsidRPr="00D95540">
        <w:t xml:space="preserve"> types of STEM professional learning they accessed</w:t>
      </w:r>
      <w:r w:rsidR="0037017E" w:rsidRPr="00D95540">
        <w:t xml:space="preserve"> </w:t>
      </w:r>
      <w:r w:rsidR="000F6B96" w:rsidRPr="00D95540">
        <w:t xml:space="preserve">and perceived impact with a rating of ‘some impact’ and ‘significant impact’ </w:t>
      </w:r>
      <w:r w:rsidR="0037017E" w:rsidRPr="00D95540">
        <w:t>during the 202</w:t>
      </w:r>
      <w:r w:rsidR="000D4667" w:rsidRPr="00D95540">
        <w:t>2</w:t>
      </w:r>
      <w:r w:rsidR="0037017E" w:rsidRPr="00D95540">
        <w:t>/2</w:t>
      </w:r>
      <w:r w:rsidR="000D4667" w:rsidRPr="00D95540">
        <w:t xml:space="preserve">3 </w:t>
      </w:r>
      <w:r w:rsidR="0037017E" w:rsidRPr="00D95540">
        <w:t>academic year</w:t>
      </w:r>
      <w:r w:rsidR="007D0714" w:rsidRPr="00D95540">
        <w:t xml:space="preserve"> and</w:t>
      </w:r>
      <w:r w:rsidR="003B2238" w:rsidRPr="00D95540">
        <w:t xml:space="preserve"> were</w:t>
      </w:r>
      <w:r w:rsidR="000013BE" w:rsidRPr="00D95540">
        <w:t xml:space="preserve"> also</w:t>
      </w:r>
      <w:r w:rsidR="003B2238" w:rsidRPr="00D95540">
        <w:t xml:space="preserve"> asked to rate how valuable </w:t>
      </w:r>
      <w:r w:rsidR="000013BE" w:rsidRPr="00D95540">
        <w:t xml:space="preserve">they found each </w:t>
      </w:r>
      <w:r w:rsidR="00040FCE" w:rsidRPr="00D95540">
        <w:t>format</w:t>
      </w:r>
      <w:r w:rsidR="000013BE" w:rsidRPr="00D95540">
        <w:t>.</w:t>
      </w:r>
      <w:r w:rsidR="00A739E0" w:rsidRPr="00D95540">
        <w:t xml:space="preserve"> </w:t>
      </w:r>
      <w:r w:rsidR="00D86C7F" w:rsidRPr="00D95540">
        <w:t xml:space="preserve">The most common responses </w:t>
      </w:r>
      <w:r w:rsidR="00EE0C48" w:rsidRPr="00D95540">
        <w:t xml:space="preserve">remain unchanged from </w:t>
      </w:r>
      <w:r w:rsidR="00114274" w:rsidRPr="00D95540">
        <w:t xml:space="preserve">the 2018/19 </w:t>
      </w:r>
      <w:r w:rsidR="00B35E8C" w:rsidRPr="00D95540">
        <w:t xml:space="preserve">and 2020/21 </w:t>
      </w:r>
      <w:r w:rsidR="00114274" w:rsidRPr="00D95540">
        <w:t xml:space="preserve">survey namely </w:t>
      </w:r>
      <w:r w:rsidR="00D86C7F" w:rsidRPr="00D95540">
        <w:t>online learning</w:t>
      </w:r>
      <w:r w:rsidR="00B35E8C" w:rsidRPr="00D95540">
        <w:t xml:space="preserve"> and</w:t>
      </w:r>
      <w:r w:rsidR="00D86C7F" w:rsidRPr="00D95540">
        <w:t xml:space="preserve"> collegiate working</w:t>
      </w:r>
      <w:r w:rsidR="00B35E8C" w:rsidRPr="00D95540">
        <w:t>. However the addition of attending local, regional and national events being listed in the top three responses has replaced professional reading and engaging with research. This could be a result of CLD practitioners wanting to share ideas with other colleagues especially after the pandemic. Table 4</w:t>
      </w:r>
      <w:r w:rsidR="00C36612" w:rsidRPr="00D95540">
        <w:t xml:space="preserve"> </w:t>
      </w:r>
      <w:r w:rsidR="00B35E8C" w:rsidRPr="00D95540">
        <w:t>highlights</w:t>
      </w:r>
      <w:r w:rsidR="00231905" w:rsidRPr="00D95540">
        <w:t xml:space="preserve"> that the proportion of practitioners </w:t>
      </w:r>
      <w:r w:rsidR="007C46CB" w:rsidRPr="00D95540">
        <w:t xml:space="preserve">participating in </w:t>
      </w:r>
      <w:r w:rsidR="00E121BA" w:rsidRPr="00D95540">
        <w:t xml:space="preserve">online </w:t>
      </w:r>
      <w:r w:rsidR="00B35E8C" w:rsidRPr="00D95540">
        <w:t xml:space="preserve">learning </w:t>
      </w:r>
      <w:r w:rsidR="00140CCE" w:rsidRPr="00D95540">
        <w:t xml:space="preserve">has increased </w:t>
      </w:r>
      <w:r w:rsidR="00B35E8C" w:rsidRPr="00D95540">
        <w:t>across all survey years</w:t>
      </w:r>
      <w:r w:rsidR="00140CCE" w:rsidRPr="00D95540">
        <w:t>.</w:t>
      </w:r>
    </w:p>
    <w:p w14:paraId="6648AA7E" w14:textId="779ADB1D" w:rsidR="00A739E0" w:rsidRDefault="00A83759" w:rsidP="00A739E0">
      <w:r>
        <w:t xml:space="preserve">           </w:t>
      </w:r>
      <w:r w:rsidRPr="00A83759">
        <w:rPr>
          <w:noProof/>
        </w:rPr>
        <w:drawing>
          <wp:inline distT="0" distB="0" distL="0" distR="0" wp14:anchorId="580640E0" wp14:editId="5B8B8609">
            <wp:extent cx="6661250" cy="4183039"/>
            <wp:effectExtent l="0" t="0" r="6350" b="8255"/>
            <wp:docPr id="2121457942" name="Picture 1" descr="A bar graph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1457942" name="Picture 1" descr="A bar graph with text&#10;&#10;Description automatically generated"/>
                    <pic:cNvPicPr/>
                  </pic:nvPicPr>
                  <pic:blipFill>
                    <a:blip r:embed="rId20"/>
                    <a:stretch>
                      <a:fillRect/>
                    </a:stretch>
                  </pic:blipFill>
                  <pic:spPr>
                    <a:xfrm>
                      <a:off x="0" y="0"/>
                      <a:ext cx="6693835" cy="4203501"/>
                    </a:xfrm>
                    <a:prstGeom prst="rect">
                      <a:avLst/>
                    </a:prstGeom>
                  </pic:spPr>
                </pic:pic>
              </a:graphicData>
            </a:graphic>
          </wp:inline>
        </w:drawing>
      </w:r>
    </w:p>
    <w:p w14:paraId="428CF9F8" w14:textId="1933E3BD" w:rsidR="00A739E0" w:rsidRDefault="00DC167C" w:rsidP="00DC167C">
      <w:pPr>
        <w:pStyle w:val="Caption"/>
      </w:pPr>
      <w:bookmarkStart w:id="53" w:name="_Toc166488862"/>
      <w:r w:rsidRPr="00DC167C">
        <w:rPr>
          <w:b/>
          <w:bCs/>
        </w:rPr>
        <w:t xml:space="preserve">Figure </w:t>
      </w:r>
      <w:r w:rsidRPr="00DC167C">
        <w:rPr>
          <w:b/>
          <w:bCs/>
        </w:rPr>
        <w:fldChar w:fldCharType="begin"/>
      </w:r>
      <w:r w:rsidRPr="00DC167C">
        <w:rPr>
          <w:b/>
          <w:bCs/>
        </w:rPr>
        <w:instrText xml:space="preserve"> SEQ Figure \* ARABIC </w:instrText>
      </w:r>
      <w:r w:rsidRPr="00DC167C">
        <w:rPr>
          <w:b/>
          <w:bCs/>
        </w:rPr>
        <w:fldChar w:fldCharType="separate"/>
      </w:r>
      <w:r w:rsidR="0056177C">
        <w:rPr>
          <w:b/>
          <w:bCs/>
          <w:noProof/>
        </w:rPr>
        <w:t>8</w:t>
      </w:r>
      <w:r w:rsidRPr="00DC167C">
        <w:rPr>
          <w:b/>
          <w:bCs/>
        </w:rPr>
        <w:fldChar w:fldCharType="end"/>
      </w:r>
      <w:r>
        <w:t xml:space="preserve">: </w:t>
      </w:r>
      <w:r w:rsidRPr="008C2516">
        <w:t>Impact of different types of professional learning</w:t>
      </w:r>
      <w:bookmarkEnd w:id="53"/>
    </w:p>
    <w:p w14:paraId="672ECD57" w14:textId="77777777" w:rsidR="000F6B96" w:rsidRDefault="000F6B96" w:rsidP="000F6B96"/>
    <w:p w14:paraId="52FB48CC" w14:textId="77777777" w:rsidR="000F6B96" w:rsidRDefault="000F6B96" w:rsidP="000F6B96"/>
    <w:p w14:paraId="4E808C21" w14:textId="77777777" w:rsidR="000F6B96" w:rsidRDefault="000F6B96" w:rsidP="000F6B96"/>
    <w:p w14:paraId="1698B8F4" w14:textId="77777777" w:rsidR="000F6B96" w:rsidRDefault="000F6B96" w:rsidP="000F6B96"/>
    <w:p w14:paraId="12ACD29E" w14:textId="77777777" w:rsidR="000F6B96" w:rsidRPr="000F6B96" w:rsidRDefault="000F6B96" w:rsidP="000F6B96"/>
    <w:tbl>
      <w:tblPr>
        <w:tblStyle w:val="GridTable5Dark-Accent5"/>
        <w:tblW w:w="11186" w:type="dxa"/>
        <w:tblInd w:w="-418" w:type="dxa"/>
        <w:tblBorders>
          <w:top w:val="single" w:sz="4" w:space="0" w:color="00ABB5"/>
          <w:left w:val="single" w:sz="4" w:space="0" w:color="00ABB5"/>
          <w:bottom w:val="single" w:sz="4" w:space="0" w:color="00ABB5"/>
          <w:right w:val="single" w:sz="4" w:space="0" w:color="00ABB5"/>
        </w:tblBorders>
        <w:tblLayout w:type="fixed"/>
        <w:tblLook w:val="04A0" w:firstRow="1" w:lastRow="0" w:firstColumn="1" w:lastColumn="0" w:noHBand="0" w:noVBand="1"/>
      </w:tblPr>
      <w:tblGrid>
        <w:gridCol w:w="1795"/>
        <w:gridCol w:w="1292"/>
        <w:gridCol w:w="1292"/>
        <w:gridCol w:w="996"/>
        <w:gridCol w:w="1587"/>
        <w:gridCol w:w="964"/>
        <w:gridCol w:w="1134"/>
        <w:gridCol w:w="1134"/>
        <w:gridCol w:w="992"/>
      </w:tblGrid>
      <w:tr w:rsidR="00A83759" w:rsidRPr="00A83759" w14:paraId="662B24EC" w14:textId="13D2EE1D" w:rsidTr="00A83759">
        <w:trPr>
          <w:cnfStyle w:val="100000000000" w:firstRow="1" w:lastRow="0" w:firstColumn="0" w:lastColumn="0" w:oddVBand="0" w:evenVBand="0" w:oddHBand="0" w:evenHBand="0" w:firstRowFirstColumn="0" w:firstRowLastColumn="0" w:lastRowFirstColumn="0" w:lastRowLastColumn="0"/>
          <w:trHeight w:val="967"/>
        </w:trPr>
        <w:tc>
          <w:tcPr>
            <w:cnfStyle w:val="001000000000" w:firstRow="0" w:lastRow="0" w:firstColumn="1" w:lastColumn="0" w:oddVBand="0" w:evenVBand="0" w:oddHBand="0" w:evenHBand="0" w:firstRowFirstColumn="0" w:firstRowLastColumn="0" w:lastRowFirstColumn="0" w:lastRowLastColumn="0"/>
            <w:tcW w:w="1795" w:type="dxa"/>
            <w:shd w:val="clear" w:color="auto" w:fill="00ABB5"/>
          </w:tcPr>
          <w:p w14:paraId="0E2BD3BC" w14:textId="37BB2F9B" w:rsidR="00A83759" w:rsidRPr="00A83759" w:rsidRDefault="00A83759" w:rsidP="00A83759">
            <w:pPr>
              <w:spacing w:after="0"/>
              <w:rPr>
                <w:color w:val="FFFFFF" w:themeColor="background1"/>
                <w:sz w:val="20"/>
                <w:szCs w:val="20"/>
              </w:rPr>
            </w:pPr>
            <w:r w:rsidRPr="00A83759">
              <w:rPr>
                <w:color w:val="FFFFFF" w:themeColor="background1"/>
                <w:sz w:val="20"/>
                <w:szCs w:val="20"/>
              </w:rPr>
              <w:lastRenderedPageBreak/>
              <w:t>Types of professional learning</w:t>
            </w:r>
          </w:p>
        </w:tc>
        <w:tc>
          <w:tcPr>
            <w:tcW w:w="1292" w:type="dxa"/>
            <w:shd w:val="clear" w:color="auto" w:fill="00ABB5"/>
          </w:tcPr>
          <w:p w14:paraId="195BFA44" w14:textId="77777777" w:rsidR="00A83759" w:rsidRPr="00A83759" w:rsidRDefault="00A83759" w:rsidP="00A83759">
            <w:pPr>
              <w:spacing w:after="0"/>
              <w:cnfStyle w:val="100000000000" w:firstRow="1" w:lastRow="0" w:firstColumn="0" w:lastColumn="0" w:oddVBand="0" w:evenVBand="0" w:oddHBand="0" w:evenHBand="0" w:firstRowFirstColumn="0" w:firstRowLastColumn="0" w:lastRowFirstColumn="0" w:lastRowLastColumn="0"/>
              <w:rPr>
                <w:b w:val="0"/>
                <w:bCs w:val="0"/>
                <w:color w:val="FFFFFF" w:themeColor="background1"/>
                <w:sz w:val="20"/>
                <w:szCs w:val="20"/>
              </w:rPr>
            </w:pPr>
            <w:r w:rsidRPr="00A83759">
              <w:rPr>
                <w:color w:val="FFFFFF" w:themeColor="background1"/>
                <w:sz w:val="20"/>
                <w:szCs w:val="20"/>
              </w:rPr>
              <w:t>2017/18</w:t>
            </w:r>
          </w:p>
          <w:p w14:paraId="42668F17" w14:textId="75EF0744" w:rsidR="00A83759" w:rsidRPr="00A83759" w:rsidRDefault="00A83759" w:rsidP="00A83759">
            <w:pPr>
              <w:spacing w:after="0"/>
              <w:cnfStyle w:val="100000000000" w:firstRow="1" w:lastRow="0" w:firstColumn="0" w:lastColumn="0" w:oddVBand="0" w:evenVBand="0" w:oddHBand="0" w:evenHBand="0" w:firstRowFirstColumn="0" w:firstRowLastColumn="0" w:lastRowFirstColumn="0" w:lastRowLastColumn="0"/>
              <w:rPr>
                <w:b w:val="0"/>
                <w:bCs w:val="0"/>
                <w:color w:val="FFFFFF" w:themeColor="background1"/>
                <w:sz w:val="20"/>
                <w:szCs w:val="20"/>
              </w:rPr>
            </w:pPr>
            <w:r w:rsidRPr="00A83759">
              <w:rPr>
                <w:b w:val="0"/>
                <w:bCs w:val="0"/>
                <w:color w:val="FFFFFF" w:themeColor="background1"/>
                <w:sz w:val="20"/>
                <w:szCs w:val="20"/>
              </w:rPr>
              <w:t>Response % (count)</w:t>
            </w:r>
          </w:p>
        </w:tc>
        <w:tc>
          <w:tcPr>
            <w:tcW w:w="1292" w:type="dxa"/>
            <w:shd w:val="clear" w:color="auto" w:fill="00ABB5"/>
          </w:tcPr>
          <w:p w14:paraId="069B1D50" w14:textId="77777777" w:rsidR="00A83759" w:rsidRPr="00A83759" w:rsidRDefault="00A83759" w:rsidP="00A83759">
            <w:pPr>
              <w:spacing w:after="0"/>
              <w:cnfStyle w:val="100000000000" w:firstRow="1" w:lastRow="0" w:firstColumn="0" w:lastColumn="0" w:oddVBand="0" w:evenVBand="0" w:oddHBand="0" w:evenHBand="0" w:firstRowFirstColumn="0" w:firstRowLastColumn="0" w:lastRowFirstColumn="0" w:lastRowLastColumn="0"/>
              <w:rPr>
                <w:b w:val="0"/>
                <w:bCs w:val="0"/>
                <w:color w:val="FFFFFF" w:themeColor="background1"/>
                <w:sz w:val="20"/>
                <w:szCs w:val="20"/>
              </w:rPr>
            </w:pPr>
            <w:r w:rsidRPr="00A83759">
              <w:rPr>
                <w:color w:val="FFFFFF" w:themeColor="background1"/>
                <w:sz w:val="20"/>
                <w:szCs w:val="20"/>
              </w:rPr>
              <w:t>2018/19</w:t>
            </w:r>
          </w:p>
          <w:p w14:paraId="738C3D3E" w14:textId="07C034BF" w:rsidR="00A83759" w:rsidRPr="00A83759" w:rsidRDefault="00A83759" w:rsidP="00A83759">
            <w:pPr>
              <w:spacing w:after="0"/>
              <w:cnfStyle w:val="100000000000" w:firstRow="1" w:lastRow="0" w:firstColumn="0" w:lastColumn="0" w:oddVBand="0" w:evenVBand="0" w:oddHBand="0" w:evenHBand="0" w:firstRowFirstColumn="0" w:firstRowLastColumn="0" w:lastRowFirstColumn="0" w:lastRowLastColumn="0"/>
              <w:rPr>
                <w:b w:val="0"/>
                <w:bCs w:val="0"/>
                <w:color w:val="FFFFFF" w:themeColor="background1"/>
                <w:sz w:val="20"/>
                <w:szCs w:val="20"/>
              </w:rPr>
            </w:pPr>
            <w:r w:rsidRPr="00A83759">
              <w:rPr>
                <w:b w:val="0"/>
                <w:bCs w:val="0"/>
                <w:color w:val="FFFFFF" w:themeColor="background1"/>
                <w:sz w:val="20"/>
                <w:szCs w:val="20"/>
              </w:rPr>
              <w:t>Response % (count)</w:t>
            </w:r>
          </w:p>
        </w:tc>
        <w:tc>
          <w:tcPr>
            <w:tcW w:w="996" w:type="dxa"/>
            <w:shd w:val="clear" w:color="auto" w:fill="00ABB5"/>
          </w:tcPr>
          <w:p w14:paraId="64982339" w14:textId="77777777" w:rsidR="00A83759" w:rsidRPr="00A83759" w:rsidRDefault="00A83759" w:rsidP="00A83759">
            <w:pPr>
              <w:spacing w:after="0"/>
              <w:cnfStyle w:val="100000000000" w:firstRow="1" w:lastRow="0" w:firstColumn="0" w:lastColumn="0" w:oddVBand="0" w:evenVBand="0" w:oddHBand="0" w:evenHBand="0" w:firstRowFirstColumn="0" w:firstRowLastColumn="0" w:lastRowFirstColumn="0" w:lastRowLastColumn="0"/>
              <w:rPr>
                <w:b w:val="0"/>
                <w:bCs w:val="0"/>
                <w:color w:val="FFFFFF" w:themeColor="background1"/>
                <w:sz w:val="20"/>
                <w:szCs w:val="20"/>
              </w:rPr>
            </w:pPr>
            <w:r w:rsidRPr="00A83759">
              <w:rPr>
                <w:color w:val="FFFFFF" w:themeColor="background1"/>
                <w:sz w:val="20"/>
                <w:szCs w:val="20"/>
              </w:rPr>
              <w:t>2019/20</w:t>
            </w:r>
          </w:p>
          <w:p w14:paraId="66167632" w14:textId="42B9A19D" w:rsidR="00A83759" w:rsidRPr="00A83759" w:rsidRDefault="00A83759" w:rsidP="00A83759">
            <w:pPr>
              <w:spacing w:after="0"/>
              <w:cnfStyle w:val="100000000000" w:firstRow="1" w:lastRow="0" w:firstColumn="0" w:lastColumn="0" w:oddVBand="0" w:evenVBand="0" w:oddHBand="0" w:evenHBand="0" w:firstRowFirstColumn="0" w:firstRowLastColumn="0" w:lastRowFirstColumn="0" w:lastRowLastColumn="0"/>
              <w:rPr>
                <w:b w:val="0"/>
                <w:bCs w:val="0"/>
                <w:color w:val="FFFFFF" w:themeColor="background1"/>
                <w:sz w:val="20"/>
                <w:szCs w:val="20"/>
              </w:rPr>
            </w:pPr>
          </w:p>
        </w:tc>
        <w:tc>
          <w:tcPr>
            <w:tcW w:w="1587" w:type="dxa"/>
            <w:shd w:val="clear" w:color="auto" w:fill="00ABB5"/>
          </w:tcPr>
          <w:p w14:paraId="2F1441A4" w14:textId="77777777" w:rsidR="00A83759" w:rsidRPr="00A83759" w:rsidRDefault="00A83759" w:rsidP="00A83759">
            <w:pPr>
              <w:spacing w:after="0"/>
              <w:cnfStyle w:val="100000000000" w:firstRow="1" w:lastRow="0" w:firstColumn="0" w:lastColumn="0" w:oddVBand="0" w:evenVBand="0" w:oddHBand="0" w:evenHBand="0" w:firstRowFirstColumn="0" w:firstRowLastColumn="0" w:lastRowFirstColumn="0" w:lastRowLastColumn="0"/>
              <w:rPr>
                <w:b w:val="0"/>
                <w:bCs w:val="0"/>
                <w:color w:val="FFFFFF" w:themeColor="background1"/>
                <w:sz w:val="20"/>
                <w:szCs w:val="20"/>
              </w:rPr>
            </w:pPr>
            <w:r w:rsidRPr="00A83759">
              <w:rPr>
                <w:color w:val="FFFFFF" w:themeColor="background1"/>
                <w:sz w:val="20"/>
                <w:szCs w:val="20"/>
              </w:rPr>
              <w:t>2020/21</w:t>
            </w:r>
          </w:p>
          <w:p w14:paraId="06C153FA" w14:textId="37270D0A" w:rsidR="00A83759" w:rsidRPr="00A83759" w:rsidRDefault="00A83759" w:rsidP="00A83759">
            <w:pPr>
              <w:spacing w:after="0"/>
              <w:cnfStyle w:val="100000000000" w:firstRow="1" w:lastRow="0" w:firstColumn="0" w:lastColumn="0" w:oddVBand="0" w:evenVBand="0" w:oddHBand="0" w:evenHBand="0" w:firstRowFirstColumn="0" w:firstRowLastColumn="0" w:lastRowFirstColumn="0" w:lastRowLastColumn="0"/>
              <w:rPr>
                <w:b w:val="0"/>
                <w:bCs w:val="0"/>
                <w:color w:val="FFFFFF" w:themeColor="background1"/>
                <w:sz w:val="20"/>
                <w:szCs w:val="20"/>
              </w:rPr>
            </w:pPr>
            <w:r w:rsidRPr="00A83759">
              <w:rPr>
                <w:b w:val="0"/>
                <w:bCs w:val="0"/>
                <w:color w:val="FFFFFF" w:themeColor="background1"/>
                <w:sz w:val="20"/>
                <w:szCs w:val="20"/>
              </w:rPr>
              <w:t>Response % (count)</w:t>
            </w:r>
          </w:p>
        </w:tc>
        <w:tc>
          <w:tcPr>
            <w:tcW w:w="964" w:type="dxa"/>
            <w:shd w:val="clear" w:color="auto" w:fill="00ABB5"/>
          </w:tcPr>
          <w:p w14:paraId="66A2340F" w14:textId="1DC464A9" w:rsidR="00A83759" w:rsidRPr="00A83759" w:rsidRDefault="00A83759" w:rsidP="00A83759">
            <w:pPr>
              <w:spacing w:after="0"/>
              <w:cnfStyle w:val="100000000000" w:firstRow="1" w:lastRow="0" w:firstColumn="0" w:lastColumn="0" w:oddVBand="0" w:evenVBand="0" w:oddHBand="0" w:evenHBand="0" w:firstRowFirstColumn="0" w:firstRowLastColumn="0" w:lastRowFirstColumn="0" w:lastRowLastColumn="0"/>
              <w:rPr>
                <w:b w:val="0"/>
                <w:bCs w:val="0"/>
                <w:color w:val="FFFFFF" w:themeColor="background1"/>
                <w:sz w:val="20"/>
                <w:szCs w:val="20"/>
              </w:rPr>
            </w:pPr>
            <w:r w:rsidRPr="00A83759">
              <w:rPr>
                <w:color w:val="FFFFFF" w:themeColor="background1"/>
                <w:sz w:val="20"/>
                <w:szCs w:val="20"/>
              </w:rPr>
              <w:t>2020/21</w:t>
            </w:r>
          </w:p>
          <w:p w14:paraId="41BF624E" w14:textId="7DE1A50B" w:rsidR="00A83759" w:rsidRPr="00A83759" w:rsidRDefault="00A83759" w:rsidP="00A83759">
            <w:pPr>
              <w:spacing w:after="0"/>
              <w:cnfStyle w:val="100000000000" w:firstRow="1" w:lastRow="0" w:firstColumn="0" w:lastColumn="0" w:oddVBand="0" w:evenVBand="0" w:oddHBand="0" w:evenHBand="0" w:firstRowFirstColumn="0" w:firstRowLastColumn="0" w:lastRowFirstColumn="0" w:lastRowLastColumn="0"/>
              <w:rPr>
                <w:color w:val="FFFFFF" w:themeColor="background1"/>
                <w:sz w:val="20"/>
                <w:szCs w:val="20"/>
              </w:rPr>
            </w:pPr>
            <w:r w:rsidRPr="00A83759">
              <w:rPr>
                <w:color w:val="FFFFFF" w:themeColor="background1"/>
                <w:sz w:val="20"/>
                <w:szCs w:val="20"/>
              </w:rPr>
              <w:t>Impact</w:t>
            </w:r>
          </w:p>
        </w:tc>
        <w:tc>
          <w:tcPr>
            <w:tcW w:w="1134" w:type="dxa"/>
            <w:shd w:val="clear" w:color="auto" w:fill="00ABB5"/>
          </w:tcPr>
          <w:p w14:paraId="07AA9D04" w14:textId="20A86FCE" w:rsidR="00A83759" w:rsidRPr="00A83759" w:rsidRDefault="00A83759" w:rsidP="00A83759">
            <w:pPr>
              <w:spacing w:after="0"/>
              <w:cnfStyle w:val="100000000000" w:firstRow="1" w:lastRow="0" w:firstColumn="0" w:lastColumn="0" w:oddVBand="0" w:evenVBand="0" w:oddHBand="0" w:evenHBand="0" w:firstRowFirstColumn="0" w:firstRowLastColumn="0" w:lastRowFirstColumn="0" w:lastRowLastColumn="0"/>
              <w:rPr>
                <w:color w:val="FFFFFF" w:themeColor="background1"/>
                <w:sz w:val="20"/>
                <w:szCs w:val="20"/>
              </w:rPr>
            </w:pPr>
            <w:r>
              <w:rPr>
                <w:color w:val="FFFFFF" w:themeColor="background1"/>
                <w:sz w:val="20"/>
                <w:szCs w:val="20"/>
              </w:rPr>
              <w:t>2021/22</w:t>
            </w:r>
          </w:p>
        </w:tc>
        <w:tc>
          <w:tcPr>
            <w:tcW w:w="1134" w:type="dxa"/>
            <w:shd w:val="clear" w:color="auto" w:fill="00ABB5"/>
          </w:tcPr>
          <w:p w14:paraId="352D4AA8" w14:textId="7C4F04D9" w:rsidR="00A83759" w:rsidRPr="00A83759" w:rsidRDefault="00A83759" w:rsidP="00A83759">
            <w:pPr>
              <w:spacing w:after="0"/>
              <w:cnfStyle w:val="100000000000" w:firstRow="1" w:lastRow="0" w:firstColumn="0" w:lastColumn="0" w:oddVBand="0" w:evenVBand="0" w:oddHBand="0" w:evenHBand="0" w:firstRowFirstColumn="0" w:firstRowLastColumn="0" w:lastRowFirstColumn="0" w:lastRowLastColumn="0"/>
              <w:rPr>
                <w:b w:val="0"/>
                <w:bCs w:val="0"/>
                <w:color w:val="FFFFFF" w:themeColor="background1"/>
                <w:sz w:val="20"/>
                <w:szCs w:val="20"/>
              </w:rPr>
            </w:pPr>
            <w:r w:rsidRPr="00A83759">
              <w:rPr>
                <w:color w:val="FFFFFF" w:themeColor="background1"/>
                <w:sz w:val="20"/>
                <w:szCs w:val="20"/>
              </w:rPr>
              <w:t>202</w:t>
            </w:r>
            <w:r>
              <w:rPr>
                <w:color w:val="FFFFFF" w:themeColor="background1"/>
                <w:sz w:val="20"/>
                <w:szCs w:val="20"/>
              </w:rPr>
              <w:t>2</w:t>
            </w:r>
            <w:r w:rsidRPr="00A83759">
              <w:rPr>
                <w:color w:val="FFFFFF" w:themeColor="background1"/>
                <w:sz w:val="20"/>
                <w:szCs w:val="20"/>
              </w:rPr>
              <w:t>/2</w:t>
            </w:r>
            <w:r>
              <w:rPr>
                <w:color w:val="FFFFFF" w:themeColor="background1"/>
                <w:sz w:val="20"/>
                <w:szCs w:val="20"/>
              </w:rPr>
              <w:t>3</w:t>
            </w:r>
          </w:p>
          <w:p w14:paraId="666FA05D" w14:textId="2595F011" w:rsidR="00A83759" w:rsidRPr="00A83759" w:rsidRDefault="00A83759" w:rsidP="00A83759">
            <w:pPr>
              <w:spacing w:after="0"/>
              <w:cnfStyle w:val="100000000000" w:firstRow="1" w:lastRow="0" w:firstColumn="0" w:lastColumn="0" w:oddVBand="0" w:evenVBand="0" w:oddHBand="0" w:evenHBand="0" w:firstRowFirstColumn="0" w:firstRowLastColumn="0" w:lastRowFirstColumn="0" w:lastRowLastColumn="0"/>
              <w:rPr>
                <w:color w:val="FFFFFF" w:themeColor="background1"/>
                <w:sz w:val="20"/>
                <w:szCs w:val="20"/>
              </w:rPr>
            </w:pPr>
            <w:r w:rsidRPr="00A83759">
              <w:rPr>
                <w:b w:val="0"/>
                <w:bCs w:val="0"/>
                <w:color w:val="FFFFFF" w:themeColor="background1"/>
                <w:sz w:val="20"/>
                <w:szCs w:val="20"/>
              </w:rPr>
              <w:t>Response % (count)</w:t>
            </w:r>
          </w:p>
        </w:tc>
        <w:tc>
          <w:tcPr>
            <w:tcW w:w="992" w:type="dxa"/>
            <w:shd w:val="clear" w:color="auto" w:fill="00ABB5"/>
          </w:tcPr>
          <w:p w14:paraId="04277846" w14:textId="73D7BBC2" w:rsidR="00A83759" w:rsidRPr="00A83759" w:rsidRDefault="00A83759" w:rsidP="00A83759">
            <w:pPr>
              <w:spacing w:after="0"/>
              <w:cnfStyle w:val="100000000000" w:firstRow="1" w:lastRow="0" w:firstColumn="0" w:lastColumn="0" w:oddVBand="0" w:evenVBand="0" w:oddHBand="0" w:evenHBand="0" w:firstRowFirstColumn="0" w:firstRowLastColumn="0" w:lastRowFirstColumn="0" w:lastRowLastColumn="0"/>
              <w:rPr>
                <w:b w:val="0"/>
                <w:bCs w:val="0"/>
                <w:color w:val="FFFFFF" w:themeColor="background1"/>
                <w:sz w:val="20"/>
                <w:szCs w:val="20"/>
              </w:rPr>
            </w:pPr>
            <w:r w:rsidRPr="00A83759">
              <w:rPr>
                <w:color w:val="FFFFFF" w:themeColor="background1"/>
                <w:sz w:val="20"/>
                <w:szCs w:val="20"/>
              </w:rPr>
              <w:t>202</w:t>
            </w:r>
            <w:r>
              <w:rPr>
                <w:color w:val="FFFFFF" w:themeColor="background1"/>
                <w:sz w:val="20"/>
                <w:szCs w:val="20"/>
              </w:rPr>
              <w:t>2</w:t>
            </w:r>
            <w:r w:rsidRPr="00A83759">
              <w:rPr>
                <w:color w:val="FFFFFF" w:themeColor="background1"/>
                <w:sz w:val="20"/>
                <w:szCs w:val="20"/>
              </w:rPr>
              <w:t>/2</w:t>
            </w:r>
            <w:r>
              <w:rPr>
                <w:color w:val="FFFFFF" w:themeColor="background1"/>
                <w:sz w:val="20"/>
                <w:szCs w:val="20"/>
              </w:rPr>
              <w:t>3</w:t>
            </w:r>
          </w:p>
          <w:p w14:paraId="1E058BFB" w14:textId="793DBC77" w:rsidR="00A83759" w:rsidRPr="00A83759" w:rsidRDefault="00A83759" w:rsidP="00A83759">
            <w:pPr>
              <w:spacing w:after="0"/>
              <w:cnfStyle w:val="100000000000" w:firstRow="1" w:lastRow="0" w:firstColumn="0" w:lastColumn="0" w:oddVBand="0" w:evenVBand="0" w:oddHBand="0" w:evenHBand="0" w:firstRowFirstColumn="0" w:firstRowLastColumn="0" w:lastRowFirstColumn="0" w:lastRowLastColumn="0"/>
              <w:rPr>
                <w:color w:val="FFFFFF" w:themeColor="background1"/>
                <w:sz w:val="20"/>
                <w:szCs w:val="20"/>
              </w:rPr>
            </w:pPr>
            <w:r w:rsidRPr="00A83759">
              <w:rPr>
                <w:color w:val="FFFFFF" w:themeColor="background1"/>
                <w:sz w:val="20"/>
                <w:szCs w:val="20"/>
              </w:rPr>
              <w:t>Impact</w:t>
            </w:r>
          </w:p>
        </w:tc>
      </w:tr>
      <w:tr w:rsidR="00A83759" w:rsidRPr="00A83759" w14:paraId="45C0C967" w14:textId="55D7E490" w:rsidTr="00BD4E1D">
        <w:trPr>
          <w:cnfStyle w:val="000000100000" w:firstRow="0" w:lastRow="0" w:firstColumn="0" w:lastColumn="0" w:oddVBand="0" w:evenVBand="0" w:oddHBand="1" w:evenHBand="0" w:firstRowFirstColumn="0" w:firstRowLastColumn="0" w:lastRowFirstColumn="0" w:lastRowLastColumn="0"/>
          <w:trHeight w:val="891"/>
        </w:trPr>
        <w:tc>
          <w:tcPr>
            <w:cnfStyle w:val="001000000000" w:firstRow="0" w:lastRow="0" w:firstColumn="1" w:lastColumn="0" w:oddVBand="0" w:evenVBand="0" w:oddHBand="0" w:evenHBand="0" w:firstRowFirstColumn="0" w:firstRowLastColumn="0" w:lastRowFirstColumn="0" w:lastRowLastColumn="0"/>
            <w:tcW w:w="1795" w:type="dxa"/>
            <w:shd w:val="clear" w:color="auto" w:fill="00ABB5"/>
            <w:vAlign w:val="center"/>
          </w:tcPr>
          <w:p w14:paraId="203462BA" w14:textId="6D697140" w:rsidR="00A83759" w:rsidRPr="00A83759" w:rsidRDefault="00A83759" w:rsidP="00A83759">
            <w:pPr>
              <w:spacing w:after="0"/>
              <w:rPr>
                <w:b w:val="0"/>
                <w:bCs w:val="0"/>
                <w:color w:val="FFFFFF" w:themeColor="background1"/>
                <w:sz w:val="20"/>
                <w:szCs w:val="20"/>
              </w:rPr>
            </w:pPr>
            <w:r w:rsidRPr="00A83759">
              <w:rPr>
                <w:b w:val="0"/>
                <w:bCs w:val="0"/>
                <w:color w:val="FFFFFF" w:themeColor="background1"/>
                <w:sz w:val="20"/>
                <w:szCs w:val="20"/>
              </w:rPr>
              <w:t>Online learning</w:t>
            </w:r>
          </w:p>
        </w:tc>
        <w:tc>
          <w:tcPr>
            <w:tcW w:w="1292" w:type="dxa"/>
            <w:shd w:val="clear" w:color="auto" w:fill="E5B8B7" w:themeFill="accent2" w:themeFillTint="66"/>
            <w:vAlign w:val="center"/>
          </w:tcPr>
          <w:p w14:paraId="3DADFB3A" w14:textId="729F263D" w:rsidR="00A83759" w:rsidRPr="00A83759" w:rsidRDefault="00A83759" w:rsidP="00A83759">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r w:rsidRPr="00A83759">
              <w:rPr>
                <w:sz w:val="20"/>
                <w:szCs w:val="20"/>
              </w:rPr>
              <w:t>8.6%</w:t>
            </w:r>
          </w:p>
          <w:p w14:paraId="14BC501E" w14:textId="6013ED78" w:rsidR="00A83759" w:rsidRPr="00A83759" w:rsidRDefault="00A83759" w:rsidP="00A83759">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r w:rsidRPr="00A83759">
              <w:rPr>
                <w:sz w:val="20"/>
                <w:szCs w:val="20"/>
              </w:rPr>
              <w:t>(12)</w:t>
            </w:r>
          </w:p>
        </w:tc>
        <w:tc>
          <w:tcPr>
            <w:tcW w:w="1292" w:type="dxa"/>
            <w:shd w:val="clear" w:color="auto" w:fill="E5B8B7" w:themeFill="accent2" w:themeFillTint="66"/>
            <w:vAlign w:val="center"/>
          </w:tcPr>
          <w:p w14:paraId="41ADC6F4" w14:textId="77777777" w:rsidR="00A83759" w:rsidRPr="00A83759" w:rsidRDefault="00A83759" w:rsidP="00A83759">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r w:rsidRPr="00A83759">
              <w:rPr>
                <w:sz w:val="20"/>
                <w:szCs w:val="20"/>
              </w:rPr>
              <w:t>42.6%</w:t>
            </w:r>
          </w:p>
          <w:p w14:paraId="175A3A82" w14:textId="4FC17741" w:rsidR="00A83759" w:rsidRPr="00A83759" w:rsidRDefault="00A83759" w:rsidP="00A83759">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r w:rsidRPr="00A83759">
              <w:rPr>
                <w:sz w:val="20"/>
                <w:szCs w:val="20"/>
              </w:rPr>
              <w:t>(60)</w:t>
            </w:r>
          </w:p>
        </w:tc>
        <w:tc>
          <w:tcPr>
            <w:tcW w:w="996" w:type="dxa"/>
            <w:shd w:val="clear" w:color="auto" w:fill="BFEBEF"/>
            <w:vAlign w:val="center"/>
          </w:tcPr>
          <w:p w14:paraId="7B835C1F" w14:textId="32A8B2D0" w:rsidR="00A83759" w:rsidRPr="00A83759" w:rsidRDefault="00A83759" w:rsidP="00A83759">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r w:rsidRPr="00A83759">
              <w:rPr>
                <w:sz w:val="20"/>
                <w:szCs w:val="20"/>
              </w:rPr>
              <w:t>–</w:t>
            </w:r>
          </w:p>
        </w:tc>
        <w:tc>
          <w:tcPr>
            <w:tcW w:w="1587" w:type="dxa"/>
            <w:shd w:val="clear" w:color="auto" w:fill="E5B8B7"/>
            <w:vAlign w:val="center"/>
          </w:tcPr>
          <w:p w14:paraId="3BEFE710" w14:textId="77777777" w:rsidR="00A83759" w:rsidRPr="00A83759" w:rsidRDefault="00A83759" w:rsidP="00A83759">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r w:rsidRPr="00A83759">
              <w:rPr>
                <w:sz w:val="20"/>
                <w:szCs w:val="20"/>
              </w:rPr>
              <w:t>60.7%</w:t>
            </w:r>
          </w:p>
          <w:p w14:paraId="79721BBA" w14:textId="0AF52CFF" w:rsidR="00A83759" w:rsidRPr="00A83759" w:rsidRDefault="00A83759" w:rsidP="00A83759">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r w:rsidRPr="00A83759">
              <w:rPr>
                <w:sz w:val="20"/>
                <w:szCs w:val="20"/>
              </w:rPr>
              <w:t>(17)</w:t>
            </w:r>
          </w:p>
        </w:tc>
        <w:tc>
          <w:tcPr>
            <w:tcW w:w="964" w:type="dxa"/>
            <w:shd w:val="clear" w:color="auto" w:fill="BFEBEF"/>
            <w:vAlign w:val="center"/>
          </w:tcPr>
          <w:p w14:paraId="5E1F4249" w14:textId="77777777" w:rsidR="00A83759" w:rsidRPr="00A83759" w:rsidRDefault="00A83759" w:rsidP="00A83759">
            <w:pPr>
              <w:spacing w:after="0"/>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A83759">
              <w:rPr>
                <w:b/>
                <w:bCs/>
                <w:sz w:val="20"/>
                <w:szCs w:val="20"/>
              </w:rPr>
              <w:t>88.2%</w:t>
            </w:r>
          </w:p>
          <w:p w14:paraId="299EA230" w14:textId="19601E4E" w:rsidR="00A83759" w:rsidRPr="00A83759" w:rsidRDefault="00A83759" w:rsidP="00A83759">
            <w:pPr>
              <w:spacing w:after="0"/>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A83759">
              <w:rPr>
                <w:b/>
                <w:bCs/>
                <w:sz w:val="20"/>
                <w:szCs w:val="20"/>
              </w:rPr>
              <w:t>(15)</w:t>
            </w:r>
          </w:p>
        </w:tc>
        <w:tc>
          <w:tcPr>
            <w:tcW w:w="1134" w:type="dxa"/>
            <w:shd w:val="clear" w:color="auto" w:fill="BFEBEF"/>
            <w:vAlign w:val="center"/>
          </w:tcPr>
          <w:p w14:paraId="061FDDA7" w14:textId="58299991" w:rsidR="00A83759" w:rsidRPr="00A83759" w:rsidRDefault="00A83759" w:rsidP="00A83759">
            <w:pPr>
              <w:spacing w:after="0"/>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A83759">
              <w:rPr>
                <w:sz w:val="20"/>
                <w:szCs w:val="20"/>
              </w:rPr>
              <w:t>–</w:t>
            </w:r>
          </w:p>
        </w:tc>
        <w:tc>
          <w:tcPr>
            <w:tcW w:w="1134" w:type="dxa"/>
            <w:shd w:val="clear" w:color="auto" w:fill="BFEBEF"/>
            <w:vAlign w:val="center"/>
          </w:tcPr>
          <w:p w14:paraId="6C29DA31" w14:textId="519AB85F" w:rsidR="00A83759" w:rsidRPr="00A83759" w:rsidRDefault="00A83759" w:rsidP="00A83759">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100</w:t>
            </w:r>
            <w:r w:rsidRPr="00A83759">
              <w:rPr>
                <w:sz w:val="20"/>
                <w:szCs w:val="20"/>
              </w:rPr>
              <w:t>%</w:t>
            </w:r>
          </w:p>
          <w:p w14:paraId="2A1D6FE0" w14:textId="5F8A25C8" w:rsidR="00A83759" w:rsidRPr="00A83759" w:rsidRDefault="00A83759" w:rsidP="00A83759">
            <w:pPr>
              <w:spacing w:after="0"/>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A83759">
              <w:rPr>
                <w:sz w:val="20"/>
                <w:szCs w:val="20"/>
              </w:rPr>
              <w:t>(</w:t>
            </w:r>
            <w:r>
              <w:rPr>
                <w:sz w:val="20"/>
                <w:szCs w:val="20"/>
              </w:rPr>
              <w:t>30</w:t>
            </w:r>
            <w:r w:rsidRPr="00A83759">
              <w:rPr>
                <w:sz w:val="20"/>
                <w:szCs w:val="20"/>
              </w:rPr>
              <w:t>)</w:t>
            </w:r>
          </w:p>
        </w:tc>
        <w:tc>
          <w:tcPr>
            <w:tcW w:w="992" w:type="dxa"/>
            <w:shd w:val="clear" w:color="auto" w:fill="E5B8B7"/>
            <w:vAlign w:val="center"/>
          </w:tcPr>
          <w:p w14:paraId="49BDD3A9" w14:textId="0E8617FA" w:rsidR="00A83759" w:rsidRPr="00A83759" w:rsidRDefault="00A83759" w:rsidP="00A83759">
            <w:pPr>
              <w:spacing w:after="0"/>
              <w:jc w:val="center"/>
              <w:cnfStyle w:val="000000100000" w:firstRow="0" w:lastRow="0" w:firstColumn="0" w:lastColumn="0" w:oddVBand="0" w:evenVBand="0" w:oddHBand="1" w:evenHBand="0" w:firstRowFirstColumn="0" w:firstRowLastColumn="0" w:lastRowFirstColumn="0" w:lastRowLastColumn="0"/>
              <w:rPr>
                <w:b/>
                <w:bCs/>
                <w:sz w:val="20"/>
                <w:szCs w:val="20"/>
              </w:rPr>
            </w:pPr>
            <w:r>
              <w:rPr>
                <w:b/>
                <w:bCs/>
                <w:sz w:val="20"/>
                <w:szCs w:val="20"/>
              </w:rPr>
              <w:t>63.3</w:t>
            </w:r>
            <w:r w:rsidRPr="00A83759">
              <w:rPr>
                <w:b/>
                <w:bCs/>
                <w:sz w:val="20"/>
                <w:szCs w:val="20"/>
              </w:rPr>
              <w:t>%</w:t>
            </w:r>
          </w:p>
          <w:p w14:paraId="566853FC" w14:textId="027533E3" w:rsidR="00A83759" w:rsidRPr="00A83759" w:rsidRDefault="00A83759" w:rsidP="00A83759">
            <w:pPr>
              <w:spacing w:after="0"/>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A83759">
              <w:rPr>
                <w:b/>
                <w:bCs/>
                <w:sz w:val="20"/>
                <w:szCs w:val="20"/>
              </w:rPr>
              <w:t>(1</w:t>
            </w:r>
            <w:r>
              <w:rPr>
                <w:b/>
                <w:bCs/>
                <w:sz w:val="20"/>
                <w:szCs w:val="20"/>
              </w:rPr>
              <w:t>9</w:t>
            </w:r>
            <w:r w:rsidRPr="00A83759">
              <w:rPr>
                <w:b/>
                <w:bCs/>
                <w:sz w:val="20"/>
                <w:szCs w:val="20"/>
              </w:rPr>
              <w:t>)</w:t>
            </w:r>
          </w:p>
        </w:tc>
      </w:tr>
      <w:tr w:rsidR="00A83759" w:rsidRPr="00A83759" w14:paraId="093CB4D8" w14:textId="7B6AC50F" w:rsidTr="00DD0F7B">
        <w:trPr>
          <w:trHeight w:val="891"/>
        </w:trPr>
        <w:tc>
          <w:tcPr>
            <w:cnfStyle w:val="001000000000" w:firstRow="0" w:lastRow="0" w:firstColumn="1" w:lastColumn="0" w:oddVBand="0" w:evenVBand="0" w:oddHBand="0" w:evenHBand="0" w:firstRowFirstColumn="0" w:firstRowLastColumn="0" w:lastRowFirstColumn="0" w:lastRowLastColumn="0"/>
            <w:tcW w:w="1795" w:type="dxa"/>
            <w:shd w:val="clear" w:color="auto" w:fill="00ABB5"/>
            <w:vAlign w:val="center"/>
          </w:tcPr>
          <w:p w14:paraId="0FFB5694" w14:textId="6A403ED4" w:rsidR="00A83759" w:rsidRPr="00A83759" w:rsidRDefault="00A83759" w:rsidP="00A83759">
            <w:pPr>
              <w:spacing w:after="0"/>
              <w:rPr>
                <w:b w:val="0"/>
                <w:bCs w:val="0"/>
                <w:color w:val="FFFFFF" w:themeColor="background1"/>
                <w:sz w:val="20"/>
                <w:szCs w:val="20"/>
              </w:rPr>
            </w:pPr>
            <w:r w:rsidRPr="00A83759">
              <w:rPr>
                <w:b w:val="0"/>
                <w:bCs w:val="0"/>
                <w:color w:val="FFFFFF" w:themeColor="background1"/>
                <w:sz w:val="20"/>
                <w:szCs w:val="20"/>
              </w:rPr>
              <w:t>Attending an external course</w:t>
            </w:r>
          </w:p>
        </w:tc>
        <w:tc>
          <w:tcPr>
            <w:tcW w:w="1292" w:type="dxa"/>
            <w:shd w:val="clear" w:color="auto" w:fill="E5B8B7" w:themeFill="accent2" w:themeFillTint="66"/>
            <w:vAlign w:val="center"/>
          </w:tcPr>
          <w:p w14:paraId="380700D9" w14:textId="2F4554E4" w:rsidR="00A83759" w:rsidRPr="00A83759" w:rsidRDefault="00A83759" w:rsidP="00A83759">
            <w:pPr>
              <w:spacing w:after="0"/>
              <w:jc w:val="center"/>
              <w:cnfStyle w:val="000000000000" w:firstRow="0" w:lastRow="0" w:firstColumn="0" w:lastColumn="0" w:oddVBand="0" w:evenVBand="0" w:oddHBand="0" w:evenHBand="0" w:firstRowFirstColumn="0" w:firstRowLastColumn="0" w:lastRowFirstColumn="0" w:lastRowLastColumn="0"/>
              <w:rPr>
                <w:sz w:val="20"/>
                <w:szCs w:val="20"/>
              </w:rPr>
            </w:pPr>
            <w:r w:rsidRPr="00A83759">
              <w:rPr>
                <w:sz w:val="20"/>
                <w:szCs w:val="20"/>
              </w:rPr>
              <w:t>6.5%</w:t>
            </w:r>
          </w:p>
          <w:p w14:paraId="38351D4B" w14:textId="2EA4BFC1" w:rsidR="00A83759" w:rsidRPr="00A83759" w:rsidRDefault="00A83759" w:rsidP="00A83759">
            <w:pPr>
              <w:spacing w:after="0"/>
              <w:jc w:val="center"/>
              <w:cnfStyle w:val="000000000000" w:firstRow="0" w:lastRow="0" w:firstColumn="0" w:lastColumn="0" w:oddVBand="0" w:evenVBand="0" w:oddHBand="0" w:evenHBand="0" w:firstRowFirstColumn="0" w:firstRowLastColumn="0" w:lastRowFirstColumn="0" w:lastRowLastColumn="0"/>
              <w:rPr>
                <w:sz w:val="20"/>
                <w:szCs w:val="20"/>
              </w:rPr>
            </w:pPr>
            <w:r w:rsidRPr="00A83759">
              <w:rPr>
                <w:sz w:val="20"/>
                <w:szCs w:val="20"/>
              </w:rPr>
              <w:t>(9)</w:t>
            </w:r>
          </w:p>
        </w:tc>
        <w:tc>
          <w:tcPr>
            <w:tcW w:w="1292" w:type="dxa"/>
            <w:shd w:val="clear" w:color="auto" w:fill="F2F2F2" w:themeFill="background1" w:themeFillShade="F2"/>
            <w:vAlign w:val="center"/>
          </w:tcPr>
          <w:p w14:paraId="6373F6EF" w14:textId="7739A578" w:rsidR="00A83759" w:rsidRPr="00A83759" w:rsidRDefault="00A83759" w:rsidP="00A83759">
            <w:pPr>
              <w:spacing w:after="0"/>
              <w:jc w:val="center"/>
              <w:cnfStyle w:val="000000000000" w:firstRow="0" w:lastRow="0" w:firstColumn="0" w:lastColumn="0" w:oddVBand="0" w:evenVBand="0" w:oddHBand="0" w:evenHBand="0" w:firstRowFirstColumn="0" w:firstRowLastColumn="0" w:lastRowFirstColumn="0" w:lastRowLastColumn="0"/>
              <w:rPr>
                <w:sz w:val="20"/>
                <w:szCs w:val="20"/>
              </w:rPr>
            </w:pPr>
            <w:r w:rsidRPr="00A83759">
              <w:rPr>
                <w:sz w:val="20"/>
                <w:szCs w:val="20"/>
              </w:rPr>
              <w:t>30.5%</w:t>
            </w:r>
          </w:p>
          <w:p w14:paraId="68B1A28E" w14:textId="0EB07C1C" w:rsidR="00A83759" w:rsidRPr="00A83759" w:rsidRDefault="00A83759" w:rsidP="00A83759">
            <w:pPr>
              <w:spacing w:after="0"/>
              <w:jc w:val="center"/>
              <w:cnfStyle w:val="000000000000" w:firstRow="0" w:lastRow="0" w:firstColumn="0" w:lastColumn="0" w:oddVBand="0" w:evenVBand="0" w:oddHBand="0" w:evenHBand="0" w:firstRowFirstColumn="0" w:firstRowLastColumn="0" w:lastRowFirstColumn="0" w:lastRowLastColumn="0"/>
              <w:rPr>
                <w:sz w:val="20"/>
                <w:szCs w:val="20"/>
              </w:rPr>
            </w:pPr>
            <w:r w:rsidRPr="00A83759">
              <w:rPr>
                <w:sz w:val="20"/>
                <w:szCs w:val="20"/>
              </w:rPr>
              <w:t>(43)</w:t>
            </w:r>
          </w:p>
        </w:tc>
        <w:tc>
          <w:tcPr>
            <w:tcW w:w="996" w:type="dxa"/>
            <w:shd w:val="clear" w:color="auto" w:fill="F2F2F2" w:themeFill="background1" w:themeFillShade="F2"/>
            <w:vAlign w:val="center"/>
          </w:tcPr>
          <w:p w14:paraId="01B61967" w14:textId="22DB3269" w:rsidR="00A83759" w:rsidRPr="00A83759" w:rsidRDefault="00A83759" w:rsidP="00A83759">
            <w:pPr>
              <w:spacing w:after="0"/>
              <w:jc w:val="center"/>
              <w:cnfStyle w:val="000000000000" w:firstRow="0" w:lastRow="0" w:firstColumn="0" w:lastColumn="0" w:oddVBand="0" w:evenVBand="0" w:oddHBand="0" w:evenHBand="0" w:firstRowFirstColumn="0" w:firstRowLastColumn="0" w:lastRowFirstColumn="0" w:lastRowLastColumn="0"/>
              <w:rPr>
                <w:sz w:val="20"/>
                <w:szCs w:val="20"/>
              </w:rPr>
            </w:pPr>
            <w:r w:rsidRPr="00A83759">
              <w:rPr>
                <w:sz w:val="20"/>
                <w:szCs w:val="20"/>
              </w:rPr>
              <w:t>–</w:t>
            </w:r>
          </w:p>
        </w:tc>
        <w:tc>
          <w:tcPr>
            <w:tcW w:w="1587" w:type="dxa"/>
            <w:shd w:val="clear" w:color="auto" w:fill="F2F2F2" w:themeFill="background1" w:themeFillShade="F2"/>
            <w:vAlign w:val="center"/>
          </w:tcPr>
          <w:p w14:paraId="49E2C424" w14:textId="79492C64" w:rsidR="00A83759" w:rsidRPr="00A83759" w:rsidRDefault="00A83759" w:rsidP="00A83759">
            <w:pPr>
              <w:spacing w:after="0"/>
              <w:jc w:val="center"/>
              <w:cnfStyle w:val="000000000000" w:firstRow="0" w:lastRow="0" w:firstColumn="0" w:lastColumn="0" w:oddVBand="0" w:evenVBand="0" w:oddHBand="0" w:evenHBand="0" w:firstRowFirstColumn="0" w:firstRowLastColumn="0" w:lastRowFirstColumn="0" w:lastRowLastColumn="0"/>
              <w:rPr>
                <w:sz w:val="20"/>
                <w:szCs w:val="20"/>
              </w:rPr>
            </w:pPr>
            <w:r w:rsidRPr="00A83759">
              <w:rPr>
                <w:sz w:val="20"/>
                <w:szCs w:val="20"/>
              </w:rPr>
              <w:t>21.4%</w:t>
            </w:r>
          </w:p>
          <w:p w14:paraId="41F9228A" w14:textId="1004C5B0" w:rsidR="00A83759" w:rsidRPr="00A83759" w:rsidRDefault="00A83759" w:rsidP="00A83759">
            <w:pPr>
              <w:spacing w:after="0"/>
              <w:jc w:val="center"/>
              <w:cnfStyle w:val="000000000000" w:firstRow="0" w:lastRow="0" w:firstColumn="0" w:lastColumn="0" w:oddVBand="0" w:evenVBand="0" w:oddHBand="0" w:evenHBand="0" w:firstRowFirstColumn="0" w:firstRowLastColumn="0" w:lastRowFirstColumn="0" w:lastRowLastColumn="0"/>
              <w:rPr>
                <w:sz w:val="20"/>
                <w:szCs w:val="20"/>
              </w:rPr>
            </w:pPr>
            <w:r w:rsidRPr="00A83759">
              <w:rPr>
                <w:sz w:val="20"/>
                <w:szCs w:val="20"/>
              </w:rPr>
              <w:t>(6)</w:t>
            </w:r>
          </w:p>
        </w:tc>
        <w:tc>
          <w:tcPr>
            <w:tcW w:w="964" w:type="dxa"/>
            <w:shd w:val="clear" w:color="auto" w:fill="F2F2F2" w:themeFill="background1" w:themeFillShade="F2"/>
            <w:vAlign w:val="center"/>
          </w:tcPr>
          <w:p w14:paraId="27937659" w14:textId="77777777" w:rsidR="00A83759" w:rsidRPr="00A83759" w:rsidRDefault="00A83759" w:rsidP="00A83759">
            <w:pPr>
              <w:spacing w:after="0"/>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A83759">
              <w:rPr>
                <w:b/>
                <w:bCs/>
                <w:sz w:val="20"/>
                <w:szCs w:val="20"/>
              </w:rPr>
              <w:t>83.3%</w:t>
            </w:r>
          </w:p>
          <w:p w14:paraId="0DAEE2BA" w14:textId="2F3F24CB" w:rsidR="00A83759" w:rsidRPr="00A83759" w:rsidRDefault="00A83759" w:rsidP="00A83759">
            <w:pPr>
              <w:spacing w:after="0"/>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A83759">
              <w:rPr>
                <w:b/>
                <w:bCs/>
                <w:sz w:val="20"/>
                <w:szCs w:val="20"/>
              </w:rPr>
              <w:t>(5)</w:t>
            </w:r>
          </w:p>
        </w:tc>
        <w:tc>
          <w:tcPr>
            <w:tcW w:w="1134" w:type="dxa"/>
            <w:shd w:val="clear" w:color="auto" w:fill="F2F2F2" w:themeFill="background1" w:themeFillShade="F2"/>
            <w:vAlign w:val="center"/>
          </w:tcPr>
          <w:p w14:paraId="4BF79870" w14:textId="4EF5222C" w:rsidR="00A83759" w:rsidRPr="00A83759" w:rsidRDefault="00A83759" w:rsidP="00A83759">
            <w:pPr>
              <w:spacing w:after="0"/>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A83759">
              <w:rPr>
                <w:sz w:val="20"/>
                <w:szCs w:val="20"/>
              </w:rPr>
              <w:t>–</w:t>
            </w:r>
          </w:p>
        </w:tc>
        <w:tc>
          <w:tcPr>
            <w:tcW w:w="1134" w:type="dxa"/>
            <w:shd w:val="clear" w:color="auto" w:fill="F2F2F2" w:themeFill="background1" w:themeFillShade="F2"/>
            <w:vAlign w:val="center"/>
          </w:tcPr>
          <w:p w14:paraId="40AC877C" w14:textId="77777777" w:rsidR="00A83759" w:rsidRPr="00A83759" w:rsidRDefault="00A83759" w:rsidP="00A83759">
            <w:pPr>
              <w:spacing w:after="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100</w:t>
            </w:r>
            <w:r w:rsidRPr="00A83759">
              <w:rPr>
                <w:sz w:val="20"/>
                <w:szCs w:val="20"/>
              </w:rPr>
              <w:t>%</w:t>
            </w:r>
          </w:p>
          <w:p w14:paraId="7C3F1183" w14:textId="35D66907" w:rsidR="00A83759" w:rsidRPr="00A83759" w:rsidRDefault="00A83759" w:rsidP="00A83759">
            <w:pPr>
              <w:spacing w:after="0"/>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A83759">
              <w:rPr>
                <w:sz w:val="20"/>
                <w:szCs w:val="20"/>
              </w:rPr>
              <w:t>(</w:t>
            </w:r>
            <w:r>
              <w:rPr>
                <w:sz w:val="20"/>
                <w:szCs w:val="20"/>
              </w:rPr>
              <w:t>30</w:t>
            </w:r>
            <w:r w:rsidRPr="00A83759">
              <w:rPr>
                <w:sz w:val="20"/>
                <w:szCs w:val="20"/>
              </w:rPr>
              <w:t>)</w:t>
            </w:r>
          </w:p>
        </w:tc>
        <w:tc>
          <w:tcPr>
            <w:tcW w:w="992" w:type="dxa"/>
            <w:shd w:val="clear" w:color="auto" w:fill="F2F2F2" w:themeFill="background1" w:themeFillShade="F2"/>
            <w:vAlign w:val="center"/>
          </w:tcPr>
          <w:p w14:paraId="079DB935" w14:textId="2989E1A8" w:rsidR="00A83759" w:rsidRPr="00A83759" w:rsidRDefault="00A83759" w:rsidP="00A83759">
            <w:pPr>
              <w:spacing w:after="0"/>
              <w:jc w:val="center"/>
              <w:cnfStyle w:val="000000000000" w:firstRow="0" w:lastRow="0" w:firstColumn="0" w:lastColumn="0" w:oddVBand="0" w:evenVBand="0" w:oddHBand="0" w:evenHBand="0" w:firstRowFirstColumn="0" w:firstRowLastColumn="0" w:lastRowFirstColumn="0" w:lastRowLastColumn="0"/>
              <w:rPr>
                <w:b/>
                <w:bCs/>
                <w:sz w:val="20"/>
                <w:szCs w:val="20"/>
              </w:rPr>
            </w:pPr>
            <w:r>
              <w:rPr>
                <w:b/>
                <w:bCs/>
                <w:sz w:val="20"/>
                <w:szCs w:val="20"/>
              </w:rPr>
              <w:t>43.3</w:t>
            </w:r>
            <w:r w:rsidRPr="00A83759">
              <w:rPr>
                <w:b/>
                <w:bCs/>
                <w:sz w:val="20"/>
                <w:szCs w:val="20"/>
              </w:rPr>
              <w:t>%</w:t>
            </w:r>
          </w:p>
          <w:p w14:paraId="4A16BA79" w14:textId="2F15FAC3" w:rsidR="00A83759" w:rsidRPr="00A83759" w:rsidRDefault="00A83759" w:rsidP="00A83759">
            <w:pPr>
              <w:spacing w:after="0"/>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A83759">
              <w:rPr>
                <w:b/>
                <w:bCs/>
                <w:sz w:val="20"/>
                <w:szCs w:val="20"/>
              </w:rPr>
              <w:t>(1</w:t>
            </w:r>
            <w:r>
              <w:rPr>
                <w:b/>
                <w:bCs/>
                <w:sz w:val="20"/>
                <w:szCs w:val="20"/>
              </w:rPr>
              <w:t>3</w:t>
            </w:r>
            <w:r w:rsidRPr="00A83759">
              <w:rPr>
                <w:b/>
                <w:bCs/>
                <w:sz w:val="20"/>
                <w:szCs w:val="20"/>
              </w:rPr>
              <w:t>)</w:t>
            </w:r>
          </w:p>
        </w:tc>
      </w:tr>
      <w:tr w:rsidR="00A83759" w:rsidRPr="00A83759" w14:paraId="4C502AE9" w14:textId="64FC8EB1" w:rsidTr="0092299B">
        <w:trPr>
          <w:cnfStyle w:val="000000100000" w:firstRow="0" w:lastRow="0" w:firstColumn="0" w:lastColumn="0" w:oddVBand="0" w:evenVBand="0" w:oddHBand="1" w:evenHBand="0" w:firstRowFirstColumn="0" w:firstRowLastColumn="0" w:lastRowFirstColumn="0" w:lastRowLastColumn="0"/>
          <w:trHeight w:val="891"/>
        </w:trPr>
        <w:tc>
          <w:tcPr>
            <w:cnfStyle w:val="001000000000" w:firstRow="0" w:lastRow="0" w:firstColumn="1" w:lastColumn="0" w:oddVBand="0" w:evenVBand="0" w:oddHBand="0" w:evenHBand="0" w:firstRowFirstColumn="0" w:firstRowLastColumn="0" w:lastRowFirstColumn="0" w:lastRowLastColumn="0"/>
            <w:tcW w:w="1795" w:type="dxa"/>
            <w:shd w:val="clear" w:color="auto" w:fill="00ABB5"/>
            <w:vAlign w:val="center"/>
          </w:tcPr>
          <w:p w14:paraId="78F26994" w14:textId="64216626" w:rsidR="00A83759" w:rsidRPr="00A83759" w:rsidRDefault="00A83759" w:rsidP="00A83759">
            <w:pPr>
              <w:spacing w:after="0"/>
              <w:rPr>
                <w:b w:val="0"/>
                <w:bCs w:val="0"/>
                <w:color w:val="FFFFFF" w:themeColor="background1"/>
                <w:sz w:val="20"/>
                <w:szCs w:val="20"/>
              </w:rPr>
            </w:pPr>
            <w:r w:rsidRPr="00A83759">
              <w:rPr>
                <w:b w:val="0"/>
                <w:bCs w:val="0"/>
                <w:color w:val="FFFFFF" w:themeColor="background1"/>
                <w:sz w:val="20"/>
                <w:szCs w:val="20"/>
              </w:rPr>
              <w:t>External company coming into my organisation</w:t>
            </w:r>
          </w:p>
        </w:tc>
        <w:tc>
          <w:tcPr>
            <w:tcW w:w="1292" w:type="dxa"/>
            <w:shd w:val="clear" w:color="auto" w:fill="BFEBEF"/>
            <w:vAlign w:val="center"/>
          </w:tcPr>
          <w:p w14:paraId="093221D3" w14:textId="77777777" w:rsidR="00A83759" w:rsidRPr="00A83759" w:rsidRDefault="00A83759" w:rsidP="00A83759">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r w:rsidRPr="00A83759">
              <w:rPr>
                <w:sz w:val="20"/>
                <w:szCs w:val="20"/>
              </w:rPr>
              <w:t>5.8%</w:t>
            </w:r>
          </w:p>
          <w:p w14:paraId="06C94BEE" w14:textId="3B7C1B1F" w:rsidR="00A83759" w:rsidRPr="00A83759" w:rsidRDefault="00A83759" w:rsidP="00A83759">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r w:rsidRPr="00A83759">
              <w:rPr>
                <w:sz w:val="20"/>
                <w:szCs w:val="20"/>
              </w:rPr>
              <w:t>(8)</w:t>
            </w:r>
          </w:p>
        </w:tc>
        <w:tc>
          <w:tcPr>
            <w:tcW w:w="1292" w:type="dxa"/>
            <w:shd w:val="clear" w:color="auto" w:fill="BFEBEF"/>
            <w:vAlign w:val="center"/>
          </w:tcPr>
          <w:p w14:paraId="128BA109" w14:textId="6160C55B" w:rsidR="00A83759" w:rsidRPr="00A83759" w:rsidRDefault="00A83759" w:rsidP="00A83759">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r w:rsidRPr="00A83759">
              <w:rPr>
                <w:sz w:val="20"/>
                <w:szCs w:val="20"/>
              </w:rPr>
              <w:t>29.1%</w:t>
            </w:r>
          </w:p>
          <w:p w14:paraId="737291FF" w14:textId="4006CCCF" w:rsidR="00A83759" w:rsidRPr="00A83759" w:rsidRDefault="00A83759" w:rsidP="00A83759">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r w:rsidRPr="00A83759">
              <w:rPr>
                <w:sz w:val="20"/>
                <w:szCs w:val="20"/>
              </w:rPr>
              <w:t>(41)</w:t>
            </w:r>
          </w:p>
        </w:tc>
        <w:tc>
          <w:tcPr>
            <w:tcW w:w="996" w:type="dxa"/>
            <w:shd w:val="clear" w:color="auto" w:fill="BFEBEF"/>
            <w:vAlign w:val="center"/>
          </w:tcPr>
          <w:p w14:paraId="0D57C7BF" w14:textId="3B647FDC" w:rsidR="00A83759" w:rsidRPr="00A83759" w:rsidRDefault="00A83759" w:rsidP="00A83759">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r w:rsidRPr="00A83759">
              <w:rPr>
                <w:sz w:val="20"/>
                <w:szCs w:val="20"/>
              </w:rPr>
              <w:t>–</w:t>
            </w:r>
          </w:p>
        </w:tc>
        <w:tc>
          <w:tcPr>
            <w:tcW w:w="1587" w:type="dxa"/>
            <w:shd w:val="clear" w:color="auto" w:fill="BFEBEF"/>
            <w:vAlign w:val="center"/>
          </w:tcPr>
          <w:p w14:paraId="6DCD211E" w14:textId="68FBD341" w:rsidR="00A83759" w:rsidRPr="00A83759" w:rsidRDefault="00A83759" w:rsidP="00A83759">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r w:rsidRPr="00A83759">
              <w:rPr>
                <w:sz w:val="20"/>
                <w:szCs w:val="20"/>
              </w:rPr>
              <w:t>17.9%</w:t>
            </w:r>
          </w:p>
          <w:p w14:paraId="7B969145" w14:textId="65BE6F65" w:rsidR="00A83759" w:rsidRPr="00A83759" w:rsidRDefault="00A83759" w:rsidP="00A83759">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r w:rsidRPr="00A83759">
              <w:rPr>
                <w:sz w:val="20"/>
                <w:szCs w:val="20"/>
              </w:rPr>
              <w:t>(5)</w:t>
            </w:r>
          </w:p>
        </w:tc>
        <w:tc>
          <w:tcPr>
            <w:tcW w:w="964" w:type="dxa"/>
            <w:shd w:val="clear" w:color="auto" w:fill="BFEBEF"/>
            <w:vAlign w:val="center"/>
          </w:tcPr>
          <w:p w14:paraId="0F54470E" w14:textId="537142D8" w:rsidR="00A83759" w:rsidRPr="00A83759" w:rsidRDefault="00A83759" w:rsidP="00A83759">
            <w:pPr>
              <w:spacing w:after="0"/>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A83759">
              <w:rPr>
                <w:b/>
                <w:bCs/>
                <w:sz w:val="20"/>
                <w:szCs w:val="20"/>
              </w:rPr>
              <w:t>100%</w:t>
            </w:r>
          </w:p>
          <w:p w14:paraId="5A500EAF" w14:textId="119180F0" w:rsidR="00A83759" w:rsidRPr="00A83759" w:rsidRDefault="00A83759" w:rsidP="00A83759">
            <w:pPr>
              <w:spacing w:after="0"/>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A83759">
              <w:rPr>
                <w:b/>
                <w:bCs/>
                <w:sz w:val="20"/>
                <w:szCs w:val="20"/>
              </w:rPr>
              <w:t>(5)</w:t>
            </w:r>
          </w:p>
        </w:tc>
        <w:tc>
          <w:tcPr>
            <w:tcW w:w="1134" w:type="dxa"/>
            <w:shd w:val="clear" w:color="auto" w:fill="BFEBEF"/>
            <w:vAlign w:val="center"/>
          </w:tcPr>
          <w:p w14:paraId="338F3EB7" w14:textId="2D2CCB4D" w:rsidR="00A83759" w:rsidRPr="00A83759" w:rsidRDefault="00A83759" w:rsidP="00A83759">
            <w:pPr>
              <w:spacing w:after="0"/>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A83759">
              <w:rPr>
                <w:sz w:val="20"/>
                <w:szCs w:val="20"/>
              </w:rPr>
              <w:t>–</w:t>
            </w:r>
          </w:p>
        </w:tc>
        <w:tc>
          <w:tcPr>
            <w:tcW w:w="1134" w:type="dxa"/>
            <w:shd w:val="clear" w:color="auto" w:fill="BFEBEF"/>
            <w:vAlign w:val="center"/>
          </w:tcPr>
          <w:p w14:paraId="66B0C5B4" w14:textId="77777777" w:rsidR="00A83759" w:rsidRPr="00A83759" w:rsidRDefault="00A83759" w:rsidP="00A83759">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100</w:t>
            </w:r>
            <w:r w:rsidRPr="00A83759">
              <w:rPr>
                <w:sz w:val="20"/>
                <w:szCs w:val="20"/>
              </w:rPr>
              <w:t>%</w:t>
            </w:r>
          </w:p>
          <w:p w14:paraId="1767F13E" w14:textId="269D776A" w:rsidR="00A83759" w:rsidRPr="00A83759" w:rsidRDefault="00A83759" w:rsidP="00A83759">
            <w:pPr>
              <w:spacing w:after="0"/>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A83759">
              <w:rPr>
                <w:sz w:val="20"/>
                <w:szCs w:val="20"/>
              </w:rPr>
              <w:t>(</w:t>
            </w:r>
            <w:r>
              <w:rPr>
                <w:sz w:val="20"/>
                <w:szCs w:val="20"/>
              </w:rPr>
              <w:t>30</w:t>
            </w:r>
            <w:r w:rsidRPr="00A83759">
              <w:rPr>
                <w:sz w:val="20"/>
                <w:szCs w:val="20"/>
              </w:rPr>
              <w:t>)</w:t>
            </w:r>
          </w:p>
        </w:tc>
        <w:tc>
          <w:tcPr>
            <w:tcW w:w="992" w:type="dxa"/>
            <w:shd w:val="clear" w:color="auto" w:fill="BFEBEF"/>
            <w:vAlign w:val="center"/>
          </w:tcPr>
          <w:p w14:paraId="55E2400A" w14:textId="447EAFE4" w:rsidR="00A83759" w:rsidRPr="00A83759" w:rsidRDefault="00A83759" w:rsidP="00A83759">
            <w:pPr>
              <w:spacing w:after="0"/>
              <w:jc w:val="center"/>
              <w:cnfStyle w:val="000000100000" w:firstRow="0" w:lastRow="0" w:firstColumn="0" w:lastColumn="0" w:oddVBand="0" w:evenVBand="0" w:oddHBand="1" w:evenHBand="0" w:firstRowFirstColumn="0" w:firstRowLastColumn="0" w:lastRowFirstColumn="0" w:lastRowLastColumn="0"/>
              <w:rPr>
                <w:b/>
                <w:bCs/>
                <w:sz w:val="20"/>
                <w:szCs w:val="20"/>
              </w:rPr>
            </w:pPr>
            <w:r>
              <w:rPr>
                <w:b/>
                <w:bCs/>
                <w:sz w:val="20"/>
                <w:szCs w:val="20"/>
              </w:rPr>
              <w:t>26.6</w:t>
            </w:r>
            <w:r w:rsidRPr="00A83759">
              <w:rPr>
                <w:b/>
                <w:bCs/>
                <w:sz w:val="20"/>
                <w:szCs w:val="20"/>
              </w:rPr>
              <w:t>%</w:t>
            </w:r>
          </w:p>
          <w:p w14:paraId="47FB1B3B" w14:textId="42A73D44" w:rsidR="00A83759" w:rsidRPr="00A83759" w:rsidRDefault="00A83759" w:rsidP="00A83759">
            <w:pPr>
              <w:spacing w:after="0"/>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A83759">
              <w:rPr>
                <w:b/>
                <w:bCs/>
                <w:sz w:val="20"/>
                <w:szCs w:val="20"/>
              </w:rPr>
              <w:t>(</w:t>
            </w:r>
            <w:r>
              <w:rPr>
                <w:b/>
                <w:bCs/>
                <w:sz w:val="20"/>
                <w:szCs w:val="20"/>
              </w:rPr>
              <w:t>8</w:t>
            </w:r>
            <w:r w:rsidRPr="00A83759">
              <w:rPr>
                <w:b/>
                <w:bCs/>
                <w:sz w:val="20"/>
                <w:szCs w:val="20"/>
              </w:rPr>
              <w:t>)</w:t>
            </w:r>
          </w:p>
        </w:tc>
      </w:tr>
      <w:tr w:rsidR="002A3A5A" w:rsidRPr="00A83759" w14:paraId="6584CB90" w14:textId="075074BD" w:rsidTr="00BD4E1D">
        <w:trPr>
          <w:trHeight w:val="891"/>
        </w:trPr>
        <w:tc>
          <w:tcPr>
            <w:cnfStyle w:val="001000000000" w:firstRow="0" w:lastRow="0" w:firstColumn="1" w:lastColumn="0" w:oddVBand="0" w:evenVBand="0" w:oddHBand="0" w:evenHBand="0" w:firstRowFirstColumn="0" w:firstRowLastColumn="0" w:lastRowFirstColumn="0" w:lastRowLastColumn="0"/>
            <w:tcW w:w="1795" w:type="dxa"/>
            <w:shd w:val="clear" w:color="auto" w:fill="00ABB5"/>
            <w:vAlign w:val="center"/>
          </w:tcPr>
          <w:p w14:paraId="3A8B1698" w14:textId="4B3D090B" w:rsidR="002A3A5A" w:rsidRPr="00A83759" w:rsidRDefault="002A3A5A" w:rsidP="002A3A5A">
            <w:pPr>
              <w:spacing w:after="0"/>
              <w:rPr>
                <w:b w:val="0"/>
                <w:bCs w:val="0"/>
                <w:color w:val="FFFFFF" w:themeColor="background1"/>
                <w:sz w:val="20"/>
                <w:szCs w:val="20"/>
              </w:rPr>
            </w:pPr>
            <w:r w:rsidRPr="00A83759">
              <w:rPr>
                <w:b w:val="0"/>
                <w:bCs w:val="0"/>
                <w:color w:val="FFFFFF" w:themeColor="background1"/>
                <w:sz w:val="20"/>
                <w:szCs w:val="20"/>
              </w:rPr>
              <w:t>Collegiate working within my organisation</w:t>
            </w:r>
          </w:p>
        </w:tc>
        <w:tc>
          <w:tcPr>
            <w:tcW w:w="1292" w:type="dxa"/>
            <w:shd w:val="clear" w:color="auto" w:fill="E5B8B7" w:themeFill="accent2" w:themeFillTint="66"/>
            <w:vAlign w:val="center"/>
          </w:tcPr>
          <w:p w14:paraId="32B4E215" w14:textId="77777777" w:rsidR="002A3A5A" w:rsidRPr="00A83759" w:rsidRDefault="002A3A5A" w:rsidP="002A3A5A">
            <w:pPr>
              <w:spacing w:after="0"/>
              <w:jc w:val="center"/>
              <w:cnfStyle w:val="000000000000" w:firstRow="0" w:lastRow="0" w:firstColumn="0" w:lastColumn="0" w:oddVBand="0" w:evenVBand="0" w:oddHBand="0" w:evenHBand="0" w:firstRowFirstColumn="0" w:firstRowLastColumn="0" w:lastRowFirstColumn="0" w:lastRowLastColumn="0"/>
              <w:rPr>
                <w:sz w:val="20"/>
                <w:szCs w:val="20"/>
              </w:rPr>
            </w:pPr>
            <w:r w:rsidRPr="00A83759">
              <w:rPr>
                <w:sz w:val="20"/>
                <w:szCs w:val="20"/>
              </w:rPr>
              <w:t>7.2%</w:t>
            </w:r>
          </w:p>
          <w:p w14:paraId="04EE98EB" w14:textId="1D722A26" w:rsidR="002A3A5A" w:rsidRPr="00A83759" w:rsidRDefault="002A3A5A" w:rsidP="002A3A5A">
            <w:pPr>
              <w:spacing w:after="0"/>
              <w:jc w:val="center"/>
              <w:cnfStyle w:val="000000000000" w:firstRow="0" w:lastRow="0" w:firstColumn="0" w:lastColumn="0" w:oddVBand="0" w:evenVBand="0" w:oddHBand="0" w:evenHBand="0" w:firstRowFirstColumn="0" w:firstRowLastColumn="0" w:lastRowFirstColumn="0" w:lastRowLastColumn="0"/>
              <w:rPr>
                <w:sz w:val="20"/>
                <w:szCs w:val="20"/>
              </w:rPr>
            </w:pPr>
            <w:r w:rsidRPr="00A83759">
              <w:rPr>
                <w:sz w:val="20"/>
                <w:szCs w:val="20"/>
              </w:rPr>
              <w:t>(10)</w:t>
            </w:r>
          </w:p>
        </w:tc>
        <w:tc>
          <w:tcPr>
            <w:tcW w:w="1292" w:type="dxa"/>
            <w:shd w:val="clear" w:color="auto" w:fill="E5B8B7" w:themeFill="accent2" w:themeFillTint="66"/>
            <w:vAlign w:val="center"/>
          </w:tcPr>
          <w:p w14:paraId="690112BD" w14:textId="77777777" w:rsidR="002A3A5A" w:rsidRPr="00A83759" w:rsidRDefault="002A3A5A" w:rsidP="002A3A5A">
            <w:pPr>
              <w:spacing w:after="0"/>
              <w:jc w:val="center"/>
              <w:cnfStyle w:val="000000000000" w:firstRow="0" w:lastRow="0" w:firstColumn="0" w:lastColumn="0" w:oddVBand="0" w:evenVBand="0" w:oddHBand="0" w:evenHBand="0" w:firstRowFirstColumn="0" w:firstRowLastColumn="0" w:lastRowFirstColumn="0" w:lastRowLastColumn="0"/>
              <w:rPr>
                <w:sz w:val="20"/>
                <w:szCs w:val="20"/>
              </w:rPr>
            </w:pPr>
            <w:r w:rsidRPr="00A83759">
              <w:rPr>
                <w:sz w:val="20"/>
                <w:szCs w:val="20"/>
              </w:rPr>
              <w:t>41.8%</w:t>
            </w:r>
          </w:p>
          <w:p w14:paraId="506D1EBA" w14:textId="463A551D" w:rsidR="002A3A5A" w:rsidRPr="00A83759" w:rsidRDefault="002A3A5A" w:rsidP="002A3A5A">
            <w:pPr>
              <w:spacing w:after="0"/>
              <w:jc w:val="center"/>
              <w:cnfStyle w:val="000000000000" w:firstRow="0" w:lastRow="0" w:firstColumn="0" w:lastColumn="0" w:oddVBand="0" w:evenVBand="0" w:oddHBand="0" w:evenHBand="0" w:firstRowFirstColumn="0" w:firstRowLastColumn="0" w:lastRowFirstColumn="0" w:lastRowLastColumn="0"/>
              <w:rPr>
                <w:sz w:val="20"/>
                <w:szCs w:val="20"/>
              </w:rPr>
            </w:pPr>
            <w:r w:rsidRPr="00A83759">
              <w:rPr>
                <w:sz w:val="20"/>
                <w:szCs w:val="20"/>
              </w:rPr>
              <w:t>(59)</w:t>
            </w:r>
          </w:p>
        </w:tc>
        <w:tc>
          <w:tcPr>
            <w:tcW w:w="996" w:type="dxa"/>
            <w:shd w:val="clear" w:color="auto" w:fill="F2F2F2" w:themeFill="background1" w:themeFillShade="F2"/>
            <w:vAlign w:val="center"/>
          </w:tcPr>
          <w:p w14:paraId="0540979F" w14:textId="2C8DC455" w:rsidR="002A3A5A" w:rsidRPr="00A83759" w:rsidRDefault="002A3A5A" w:rsidP="002A3A5A">
            <w:pPr>
              <w:spacing w:after="0"/>
              <w:jc w:val="center"/>
              <w:cnfStyle w:val="000000000000" w:firstRow="0" w:lastRow="0" w:firstColumn="0" w:lastColumn="0" w:oddVBand="0" w:evenVBand="0" w:oddHBand="0" w:evenHBand="0" w:firstRowFirstColumn="0" w:firstRowLastColumn="0" w:lastRowFirstColumn="0" w:lastRowLastColumn="0"/>
              <w:rPr>
                <w:sz w:val="20"/>
                <w:szCs w:val="20"/>
              </w:rPr>
            </w:pPr>
            <w:r w:rsidRPr="00A83759">
              <w:rPr>
                <w:sz w:val="20"/>
                <w:szCs w:val="20"/>
              </w:rPr>
              <w:t>–</w:t>
            </w:r>
          </w:p>
        </w:tc>
        <w:tc>
          <w:tcPr>
            <w:tcW w:w="1587" w:type="dxa"/>
            <w:shd w:val="clear" w:color="auto" w:fill="E5B8B7" w:themeFill="accent2" w:themeFillTint="66"/>
            <w:vAlign w:val="center"/>
          </w:tcPr>
          <w:p w14:paraId="06942A89" w14:textId="1C26E641" w:rsidR="002A3A5A" w:rsidRPr="00A83759" w:rsidRDefault="002A3A5A" w:rsidP="002A3A5A">
            <w:pPr>
              <w:spacing w:after="0"/>
              <w:jc w:val="center"/>
              <w:cnfStyle w:val="000000000000" w:firstRow="0" w:lastRow="0" w:firstColumn="0" w:lastColumn="0" w:oddVBand="0" w:evenVBand="0" w:oddHBand="0" w:evenHBand="0" w:firstRowFirstColumn="0" w:firstRowLastColumn="0" w:lastRowFirstColumn="0" w:lastRowLastColumn="0"/>
              <w:rPr>
                <w:sz w:val="20"/>
                <w:szCs w:val="20"/>
              </w:rPr>
            </w:pPr>
            <w:r w:rsidRPr="00A83759">
              <w:rPr>
                <w:sz w:val="20"/>
                <w:szCs w:val="20"/>
              </w:rPr>
              <w:t>64.3%</w:t>
            </w:r>
          </w:p>
          <w:p w14:paraId="1A055E45" w14:textId="44017604" w:rsidR="002A3A5A" w:rsidRPr="00A83759" w:rsidRDefault="002A3A5A" w:rsidP="002A3A5A">
            <w:pPr>
              <w:spacing w:after="0"/>
              <w:jc w:val="center"/>
              <w:cnfStyle w:val="000000000000" w:firstRow="0" w:lastRow="0" w:firstColumn="0" w:lastColumn="0" w:oddVBand="0" w:evenVBand="0" w:oddHBand="0" w:evenHBand="0" w:firstRowFirstColumn="0" w:firstRowLastColumn="0" w:lastRowFirstColumn="0" w:lastRowLastColumn="0"/>
              <w:rPr>
                <w:sz w:val="20"/>
                <w:szCs w:val="20"/>
              </w:rPr>
            </w:pPr>
            <w:r w:rsidRPr="00A83759">
              <w:rPr>
                <w:sz w:val="20"/>
                <w:szCs w:val="20"/>
              </w:rPr>
              <w:t>(18)</w:t>
            </w:r>
          </w:p>
        </w:tc>
        <w:tc>
          <w:tcPr>
            <w:tcW w:w="964" w:type="dxa"/>
            <w:shd w:val="clear" w:color="auto" w:fill="F2F2F2" w:themeFill="background1" w:themeFillShade="F2"/>
            <w:vAlign w:val="center"/>
          </w:tcPr>
          <w:p w14:paraId="74F93DD7" w14:textId="77777777" w:rsidR="002A3A5A" w:rsidRPr="00A83759" w:rsidRDefault="002A3A5A" w:rsidP="002A3A5A">
            <w:pPr>
              <w:spacing w:after="0"/>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A83759">
              <w:rPr>
                <w:b/>
                <w:bCs/>
                <w:sz w:val="20"/>
                <w:szCs w:val="20"/>
              </w:rPr>
              <w:t>94.4%</w:t>
            </w:r>
          </w:p>
          <w:p w14:paraId="5AFE36AF" w14:textId="7BC8DFB9" w:rsidR="002A3A5A" w:rsidRPr="00A83759" w:rsidRDefault="002A3A5A" w:rsidP="002A3A5A">
            <w:pPr>
              <w:spacing w:after="0"/>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A83759">
              <w:rPr>
                <w:b/>
                <w:bCs/>
                <w:sz w:val="20"/>
                <w:szCs w:val="20"/>
              </w:rPr>
              <w:t>(17)</w:t>
            </w:r>
          </w:p>
        </w:tc>
        <w:tc>
          <w:tcPr>
            <w:tcW w:w="1134" w:type="dxa"/>
            <w:shd w:val="clear" w:color="auto" w:fill="F2F2F2" w:themeFill="background1" w:themeFillShade="F2"/>
            <w:vAlign w:val="center"/>
          </w:tcPr>
          <w:p w14:paraId="7150B7FA" w14:textId="2A80103B" w:rsidR="002A3A5A" w:rsidRPr="00A83759" w:rsidRDefault="002A3A5A" w:rsidP="002A3A5A">
            <w:pPr>
              <w:spacing w:after="0"/>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A83759">
              <w:rPr>
                <w:sz w:val="20"/>
                <w:szCs w:val="20"/>
              </w:rPr>
              <w:t>–</w:t>
            </w:r>
          </w:p>
        </w:tc>
        <w:tc>
          <w:tcPr>
            <w:tcW w:w="1134" w:type="dxa"/>
            <w:shd w:val="clear" w:color="auto" w:fill="F2F2F2" w:themeFill="background1" w:themeFillShade="F2"/>
            <w:vAlign w:val="center"/>
          </w:tcPr>
          <w:p w14:paraId="0FD6B236" w14:textId="77777777" w:rsidR="002A3A5A" w:rsidRPr="00A83759" w:rsidRDefault="002A3A5A" w:rsidP="002A3A5A">
            <w:pPr>
              <w:spacing w:after="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100</w:t>
            </w:r>
            <w:r w:rsidRPr="00A83759">
              <w:rPr>
                <w:sz w:val="20"/>
                <w:szCs w:val="20"/>
              </w:rPr>
              <w:t>%</w:t>
            </w:r>
          </w:p>
          <w:p w14:paraId="219238D2" w14:textId="3A7F7CAA" w:rsidR="002A3A5A" w:rsidRPr="00A83759" w:rsidRDefault="002A3A5A" w:rsidP="002A3A5A">
            <w:pPr>
              <w:spacing w:after="0"/>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A83759">
              <w:rPr>
                <w:sz w:val="20"/>
                <w:szCs w:val="20"/>
              </w:rPr>
              <w:t>(</w:t>
            </w:r>
            <w:r>
              <w:rPr>
                <w:sz w:val="20"/>
                <w:szCs w:val="20"/>
              </w:rPr>
              <w:t>30</w:t>
            </w:r>
            <w:r w:rsidRPr="00A83759">
              <w:rPr>
                <w:sz w:val="20"/>
                <w:szCs w:val="20"/>
              </w:rPr>
              <w:t>)</w:t>
            </w:r>
          </w:p>
        </w:tc>
        <w:tc>
          <w:tcPr>
            <w:tcW w:w="992" w:type="dxa"/>
            <w:shd w:val="clear" w:color="auto" w:fill="E5B8B7"/>
            <w:vAlign w:val="center"/>
          </w:tcPr>
          <w:p w14:paraId="4D4B56D0" w14:textId="5E9A3520" w:rsidR="002A3A5A" w:rsidRPr="00A83759" w:rsidRDefault="002A3A5A" w:rsidP="002A3A5A">
            <w:pPr>
              <w:spacing w:after="0"/>
              <w:jc w:val="center"/>
              <w:cnfStyle w:val="000000000000" w:firstRow="0" w:lastRow="0" w:firstColumn="0" w:lastColumn="0" w:oddVBand="0" w:evenVBand="0" w:oddHBand="0" w:evenHBand="0" w:firstRowFirstColumn="0" w:firstRowLastColumn="0" w:lastRowFirstColumn="0" w:lastRowLastColumn="0"/>
              <w:rPr>
                <w:b/>
                <w:bCs/>
                <w:sz w:val="20"/>
                <w:szCs w:val="20"/>
              </w:rPr>
            </w:pPr>
            <w:r>
              <w:rPr>
                <w:b/>
                <w:bCs/>
                <w:sz w:val="20"/>
                <w:szCs w:val="20"/>
              </w:rPr>
              <w:t>56.7</w:t>
            </w:r>
            <w:r w:rsidRPr="00A83759">
              <w:rPr>
                <w:b/>
                <w:bCs/>
                <w:sz w:val="20"/>
                <w:szCs w:val="20"/>
              </w:rPr>
              <w:t>%</w:t>
            </w:r>
          </w:p>
          <w:p w14:paraId="349B2305" w14:textId="32EA108B" w:rsidR="002A3A5A" w:rsidRPr="00A83759" w:rsidRDefault="002A3A5A" w:rsidP="002A3A5A">
            <w:pPr>
              <w:spacing w:after="0"/>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A83759">
              <w:rPr>
                <w:b/>
                <w:bCs/>
                <w:sz w:val="20"/>
                <w:szCs w:val="20"/>
              </w:rPr>
              <w:t>(1</w:t>
            </w:r>
            <w:r>
              <w:rPr>
                <w:b/>
                <w:bCs/>
                <w:sz w:val="20"/>
                <w:szCs w:val="20"/>
              </w:rPr>
              <w:t>7</w:t>
            </w:r>
            <w:r w:rsidRPr="00A83759">
              <w:rPr>
                <w:b/>
                <w:bCs/>
                <w:sz w:val="20"/>
                <w:szCs w:val="20"/>
              </w:rPr>
              <w:t>)</w:t>
            </w:r>
          </w:p>
        </w:tc>
      </w:tr>
      <w:tr w:rsidR="002A3A5A" w:rsidRPr="00A83759" w14:paraId="23F12F6B" w14:textId="3E9B3EAC" w:rsidTr="00676034">
        <w:trPr>
          <w:cnfStyle w:val="000000100000" w:firstRow="0" w:lastRow="0" w:firstColumn="0" w:lastColumn="0" w:oddVBand="0" w:evenVBand="0" w:oddHBand="1" w:evenHBand="0" w:firstRowFirstColumn="0" w:firstRowLastColumn="0" w:lastRowFirstColumn="0" w:lastRowLastColumn="0"/>
          <w:trHeight w:val="891"/>
        </w:trPr>
        <w:tc>
          <w:tcPr>
            <w:cnfStyle w:val="001000000000" w:firstRow="0" w:lastRow="0" w:firstColumn="1" w:lastColumn="0" w:oddVBand="0" w:evenVBand="0" w:oddHBand="0" w:evenHBand="0" w:firstRowFirstColumn="0" w:firstRowLastColumn="0" w:lastRowFirstColumn="0" w:lastRowLastColumn="0"/>
            <w:tcW w:w="1795" w:type="dxa"/>
            <w:shd w:val="clear" w:color="auto" w:fill="00ABB5"/>
            <w:vAlign w:val="center"/>
          </w:tcPr>
          <w:p w14:paraId="3282340C" w14:textId="7F90D611" w:rsidR="002A3A5A" w:rsidRPr="00A83759" w:rsidRDefault="002A3A5A" w:rsidP="002A3A5A">
            <w:pPr>
              <w:spacing w:after="0"/>
              <w:rPr>
                <w:b w:val="0"/>
                <w:bCs w:val="0"/>
                <w:color w:val="FFFFFF" w:themeColor="background1"/>
                <w:sz w:val="20"/>
                <w:szCs w:val="20"/>
              </w:rPr>
            </w:pPr>
            <w:r w:rsidRPr="00A83759">
              <w:rPr>
                <w:b w:val="0"/>
                <w:bCs w:val="0"/>
                <w:color w:val="FFFFFF" w:themeColor="background1"/>
                <w:sz w:val="20"/>
                <w:szCs w:val="20"/>
              </w:rPr>
              <w:t>Collegiate working with other similar organisations</w:t>
            </w:r>
          </w:p>
        </w:tc>
        <w:tc>
          <w:tcPr>
            <w:tcW w:w="1292" w:type="dxa"/>
            <w:shd w:val="clear" w:color="auto" w:fill="BFEBEF"/>
            <w:vAlign w:val="center"/>
          </w:tcPr>
          <w:p w14:paraId="2EA169D2" w14:textId="77777777" w:rsidR="002A3A5A" w:rsidRPr="00A83759" w:rsidRDefault="002A3A5A" w:rsidP="002A3A5A">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r w:rsidRPr="00A83759">
              <w:rPr>
                <w:sz w:val="20"/>
                <w:szCs w:val="20"/>
              </w:rPr>
              <w:t>2.9%</w:t>
            </w:r>
          </w:p>
          <w:p w14:paraId="481376F1" w14:textId="7C4C673D" w:rsidR="002A3A5A" w:rsidRPr="00A83759" w:rsidRDefault="002A3A5A" w:rsidP="002A3A5A">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r w:rsidRPr="00A83759">
              <w:rPr>
                <w:sz w:val="20"/>
                <w:szCs w:val="20"/>
              </w:rPr>
              <w:t>(4)</w:t>
            </w:r>
          </w:p>
        </w:tc>
        <w:tc>
          <w:tcPr>
            <w:tcW w:w="1292" w:type="dxa"/>
            <w:shd w:val="clear" w:color="auto" w:fill="BFEBEF"/>
            <w:vAlign w:val="center"/>
          </w:tcPr>
          <w:p w14:paraId="6F3506C6" w14:textId="77777777" w:rsidR="002A3A5A" w:rsidRPr="00A83759" w:rsidRDefault="002A3A5A" w:rsidP="002A3A5A">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r w:rsidRPr="00A83759">
              <w:rPr>
                <w:sz w:val="20"/>
                <w:szCs w:val="20"/>
              </w:rPr>
              <w:t>22.7%</w:t>
            </w:r>
          </w:p>
          <w:p w14:paraId="2DC6D970" w14:textId="76E7615E" w:rsidR="002A3A5A" w:rsidRPr="00A83759" w:rsidRDefault="002A3A5A" w:rsidP="002A3A5A">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r w:rsidRPr="00A83759">
              <w:rPr>
                <w:sz w:val="20"/>
                <w:szCs w:val="20"/>
              </w:rPr>
              <w:t>(32)</w:t>
            </w:r>
          </w:p>
        </w:tc>
        <w:tc>
          <w:tcPr>
            <w:tcW w:w="996" w:type="dxa"/>
            <w:shd w:val="clear" w:color="auto" w:fill="BFEBEF"/>
            <w:vAlign w:val="center"/>
          </w:tcPr>
          <w:p w14:paraId="40906804" w14:textId="3FB2A110" w:rsidR="002A3A5A" w:rsidRPr="00A83759" w:rsidRDefault="002A3A5A" w:rsidP="002A3A5A">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r w:rsidRPr="00A83759">
              <w:rPr>
                <w:sz w:val="20"/>
                <w:szCs w:val="20"/>
              </w:rPr>
              <w:t>–</w:t>
            </w:r>
          </w:p>
        </w:tc>
        <w:tc>
          <w:tcPr>
            <w:tcW w:w="1587" w:type="dxa"/>
            <w:shd w:val="clear" w:color="auto" w:fill="BFEBEF"/>
            <w:vAlign w:val="center"/>
          </w:tcPr>
          <w:p w14:paraId="7AACF5BF" w14:textId="2E9CC8A5" w:rsidR="002A3A5A" w:rsidRPr="00A83759" w:rsidRDefault="002A3A5A" w:rsidP="002A3A5A">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r w:rsidRPr="00A83759">
              <w:rPr>
                <w:sz w:val="20"/>
                <w:szCs w:val="20"/>
              </w:rPr>
              <w:t>46.4%</w:t>
            </w:r>
          </w:p>
          <w:p w14:paraId="7EF3427B" w14:textId="2CF17B13" w:rsidR="002A3A5A" w:rsidRPr="00A83759" w:rsidRDefault="002A3A5A" w:rsidP="002A3A5A">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r w:rsidRPr="00A83759">
              <w:rPr>
                <w:sz w:val="20"/>
                <w:szCs w:val="20"/>
              </w:rPr>
              <w:t>(13)</w:t>
            </w:r>
          </w:p>
        </w:tc>
        <w:tc>
          <w:tcPr>
            <w:tcW w:w="964" w:type="dxa"/>
            <w:shd w:val="clear" w:color="auto" w:fill="BFEBEF"/>
            <w:vAlign w:val="center"/>
          </w:tcPr>
          <w:p w14:paraId="694D9DC6" w14:textId="77777777" w:rsidR="002A3A5A" w:rsidRPr="00A83759" w:rsidRDefault="002A3A5A" w:rsidP="002A3A5A">
            <w:pPr>
              <w:spacing w:after="0"/>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A83759">
              <w:rPr>
                <w:b/>
                <w:bCs/>
                <w:sz w:val="20"/>
                <w:szCs w:val="20"/>
              </w:rPr>
              <w:t>100%</w:t>
            </w:r>
          </w:p>
          <w:p w14:paraId="554A7180" w14:textId="7C157662" w:rsidR="002A3A5A" w:rsidRPr="00A83759" w:rsidRDefault="002A3A5A" w:rsidP="002A3A5A">
            <w:pPr>
              <w:spacing w:after="0"/>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A83759">
              <w:rPr>
                <w:b/>
                <w:bCs/>
                <w:sz w:val="20"/>
                <w:szCs w:val="20"/>
              </w:rPr>
              <w:t>(13)</w:t>
            </w:r>
          </w:p>
        </w:tc>
        <w:tc>
          <w:tcPr>
            <w:tcW w:w="1134" w:type="dxa"/>
            <w:shd w:val="clear" w:color="auto" w:fill="BFEBEF"/>
            <w:vAlign w:val="center"/>
          </w:tcPr>
          <w:p w14:paraId="0F2F0878" w14:textId="0DFB774F" w:rsidR="002A3A5A" w:rsidRPr="00A83759" w:rsidRDefault="002A3A5A" w:rsidP="002A3A5A">
            <w:pPr>
              <w:spacing w:after="0"/>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A83759">
              <w:rPr>
                <w:sz w:val="20"/>
                <w:szCs w:val="20"/>
              </w:rPr>
              <w:t>–</w:t>
            </w:r>
          </w:p>
        </w:tc>
        <w:tc>
          <w:tcPr>
            <w:tcW w:w="1134" w:type="dxa"/>
            <w:shd w:val="clear" w:color="auto" w:fill="BFEBEF"/>
            <w:vAlign w:val="center"/>
          </w:tcPr>
          <w:p w14:paraId="377C73F9" w14:textId="77777777" w:rsidR="002A3A5A" w:rsidRPr="00A83759" w:rsidRDefault="002A3A5A" w:rsidP="002A3A5A">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100</w:t>
            </w:r>
            <w:r w:rsidRPr="00A83759">
              <w:rPr>
                <w:sz w:val="20"/>
                <w:szCs w:val="20"/>
              </w:rPr>
              <w:t>%</w:t>
            </w:r>
          </w:p>
          <w:p w14:paraId="241635D4" w14:textId="3C79E5FC" w:rsidR="002A3A5A" w:rsidRPr="00A83759" w:rsidRDefault="002A3A5A" w:rsidP="002A3A5A">
            <w:pPr>
              <w:spacing w:after="0"/>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A83759">
              <w:rPr>
                <w:sz w:val="20"/>
                <w:szCs w:val="20"/>
              </w:rPr>
              <w:t>(</w:t>
            </w:r>
            <w:r>
              <w:rPr>
                <w:sz w:val="20"/>
                <w:szCs w:val="20"/>
              </w:rPr>
              <w:t>30</w:t>
            </w:r>
            <w:r w:rsidRPr="00A83759">
              <w:rPr>
                <w:sz w:val="20"/>
                <w:szCs w:val="20"/>
              </w:rPr>
              <w:t>)</w:t>
            </w:r>
          </w:p>
        </w:tc>
        <w:tc>
          <w:tcPr>
            <w:tcW w:w="992" w:type="dxa"/>
            <w:shd w:val="clear" w:color="auto" w:fill="BFEBEF"/>
            <w:vAlign w:val="center"/>
          </w:tcPr>
          <w:p w14:paraId="07799D3A" w14:textId="61104A92" w:rsidR="002A3A5A" w:rsidRPr="00A83759" w:rsidRDefault="002A3A5A" w:rsidP="002A3A5A">
            <w:pPr>
              <w:spacing w:after="0"/>
              <w:jc w:val="center"/>
              <w:cnfStyle w:val="000000100000" w:firstRow="0" w:lastRow="0" w:firstColumn="0" w:lastColumn="0" w:oddVBand="0" w:evenVBand="0" w:oddHBand="1" w:evenHBand="0" w:firstRowFirstColumn="0" w:firstRowLastColumn="0" w:lastRowFirstColumn="0" w:lastRowLastColumn="0"/>
              <w:rPr>
                <w:b/>
                <w:bCs/>
                <w:sz w:val="20"/>
                <w:szCs w:val="20"/>
              </w:rPr>
            </w:pPr>
            <w:r>
              <w:rPr>
                <w:b/>
                <w:bCs/>
                <w:sz w:val="20"/>
                <w:szCs w:val="20"/>
              </w:rPr>
              <w:t>53.3</w:t>
            </w:r>
            <w:r w:rsidRPr="00A83759">
              <w:rPr>
                <w:b/>
                <w:bCs/>
                <w:sz w:val="20"/>
                <w:szCs w:val="20"/>
              </w:rPr>
              <w:t>%</w:t>
            </w:r>
          </w:p>
          <w:p w14:paraId="64C02DBD" w14:textId="6BC8E982" w:rsidR="002A3A5A" w:rsidRPr="00A83759" w:rsidRDefault="002A3A5A" w:rsidP="002A3A5A">
            <w:pPr>
              <w:spacing w:after="0"/>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A83759">
              <w:rPr>
                <w:b/>
                <w:bCs/>
                <w:sz w:val="20"/>
                <w:szCs w:val="20"/>
              </w:rPr>
              <w:t>(1</w:t>
            </w:r>
            <w:r>
              <w:rPr>
                <w:b/>
                <w:bCs/>
                <w:sz w:val="20"/>
                <w:szCs w:val="20"/>
              </w:rPr>
              <w:t>6</w:t>
            </w:r>
            <w:r w:rsidRPr="00A83759">
              <w:rPr>
                <w:b/>
                <w:bCs/>
                <w:sz w:val="20"/>
                <w:szCs w:val="20"/>
              </w:rPr>
              <w:t>)</w:t>
            </w:r>
          </w:p>
        </w:tc>
      </w:tr>
      <w:tr w:rsidR="002A3A5A" w:rsidRPr="00A83759" w14:paraId="5CBF8F05" w14:textId="3BA7A306" w:rsidTr="00903AED">
        <w:trPr>
          <w:trHeight w:val="891"/>
        </w:trPr>
        <w:tc>
          <w:tcPr>
            <w:cnfStyle w:val="001000000000" w:firstRow="0" w:lastRow="0" w:firstColumn="1" w:lastColumn="0" w:oddVBand="0" w:evenVBand="0" w:oddHBand="0" w:evenHBand="0" w:firstRowFirstColumn="0" w:firstRowLastColumn="0" w:lastRowFirstColumn="0" w:lastRowLastColumn="0"/>
            <w:tcW w:w="1795" w:type="dxa"/>
            <w:shd w:val="clear" w:color="auto" w:fill="00ABB5"/>
            <w:vAlign w:val="center"/>
          </w:tcPr>
          <w:p w14:paraId="76B4CF45" w14:textId="727139AB" w:rsidR="002A3A5A" w:rsidRPr="00A83759" w:rsidRDefault="002A3A5A" w:rsidP="002A3A5A">
            <w:pPr>
              <w:spacing w:after="0"/>
              <w:rPr>
                <w:b w:val="0"/>
                <w:bCs w:val="0"/>
                <w:color w:val="FFFFFF" w:themeColor="background1"/>
                <w:sz w:val="20"/>
                <w:szCs w:val="20"/>
              </w:rPr>
            </w:pPr>
            <w:r w:rsidRPr="00A83759">
              <w:rPr>
                <w:b w:val="0"/>
                <w:bCs w:val="0"/>
                <w:color w:val="FFFFFF" w:themeColor="background1"/>
                <w:sz w:val="20"/>
                <w:szCs w:val="20"/>
              </w:rPr>
              <w:t>Through social media</w:t>
            </w:r>
          </w:p>
        </w:tc>
        <w:tc>
          <w:tcPr>
            <w:tcW w:w="1292" w:type="dxa"/>
            <w:shd w:val="clear" w:color="auto" w:fill="F2F2F2" w:themeFill="background1" w:themeFillShade="F2"/>
            <w:vAlign w:val="center"/>
          </w:tcPr>
          <w:p w14:paraId="11807B23" w14:textId="1A2177BA" w:rsidR="002A3A5A" w:rsidRPr="00A83759" w:rsidRDefault="002A3A5A" w:rsidP="002A3A5A">
            <w:pPr>
              <w:spacing w:after="0"/>
              <w:jc w:val="center"/>
              <w:cnfStyle w:val="000000000000" w:firstRow="0" w:lastRow="0" w:firstColumn="0" w:lastColumn="0" w:oddVBand="0" w:evenVBand="0" w:oddHBand="0" w:evenHBand="0" w:firstRowFirstColumn="0" w:firstRowLastColumn="0" w:lastRowFirstColumn="0" w:lastRowLastColumn="0"/>
              <w:rPr>
                <w:sz w:val="20"/>
                <w:szCs w:val="20"/>
              </w:rPr>
            </w:pPr>
            <w:r w:rsidRPr="00A83759">
              <w:rPr>
                <w:sz w:val="20"/>
                <w:szCs w:val="20"/>
              </w:rPr>
              <w:t>*</w:t>
            </w:r>
          </w:p>
        </w:tc>
        <w:tc>
          <w:tcPr>
            <w:tcW w:w="1292" w:type="dxa"/>
            <w:shd w:val="clear" w:color="auto" w:fill="F2F2F2" w:themeFill="background1" w:themeFillShade="F2"/>
            <w:vAlign w:val="center"/>
          </w:tcPr>
          <w:p w14:paraId="2E3B5374" w14:textId="77777777" w:rsidR="002A3A5A" w:rsidRPr="00A83759" w:rsidRDefault="002A3A5A" w:rsidP="002A3A5A">
            <w:pPr>
              <w:spacing w:after="0"/>
              <w:jc w:val="center"/>
              <w:cnfStyle w:val="000000000000" w:firstRow="0" w:lastRow="0" w:firstColumn="0" w:lastColumn="0" w:oddVBand="0" w:evenVBand="0" w:oddHBand="0" w:evenHBand="0" w:firstRowFirstColumn="0" w:firstRowLastColumn="0" w:lastRowFirstColumn="0" w:lastRowLastColumn="0"/>
              <w:rPr>
                <w:sz w:val="20"/>
                <w:szCs w:val="20"/>
              </w:rPr>
            </w:pPr>
            <w:r w:rsidRPr="00A83759">
              <w:rPr>
                <w:sz w:val="20"/>
                <w:szCs w:val="20"/>
              </w:rPr>
              <w:t>29.8%</w:t>
            </w:r>
          </w:p>
          <w:p w14:paraId="0900A4F1" w14:textId="567FE627" w:rsidR="002A3A5A" w:rsidRPr="00A83759" w:rsidRDefault="002A3A5A" w:rsidP="002A3A5A">
            <w:pPr>
              <w:spacing w:after="0"/>
              <w:jc w:val="center"/>
              <w:cnfStyle w:val="000000000000" w:firstRow="0" w:lastRow="0" w:firstColumn="0" w:lastColumn="0" w:oddVBand="0" w:evenVBand="0" w:oddHBand="0" w:evenHBand="0" w:firstRowFirstColumn="0" w:firstRowLastColumn="0" w:lastRowFirstColumn="0" w:lastRowLastColumn="0"/>
              <w:rPr>
                <w:sz w:val="20"/>
                <w:szCs w:val="20"/>
              </w:rPr>
            </w:pPr>
            <w:r w:rsidRPr="00A83759">
              <w:rPr>
                <w:sz w:val="20"/>
                <w:szCs w:val="20"/>
              </w:rPr>
              <w:t>(42)</w:t>
            </w:r>
          </w:p>
        </w:tc>
        <w:tc>
          <w:tcPr>
            <w:tcW w:w="996" w:type="dxa"/>
            <w:shd w:val="clear" w:color="auto" w:fill="F2F2F2" w:themeFill="background1" w:themeFillShade="F2"/>
            <w:vAlign w:val="center"/>
          </w:tcPr>
          <w:p w14:paraId="78C46001" w14:textId="11D1B3DF" w:rsidR="002A3A5A" w:rsidRPr="00A83759" w:rsidRDefault="002A3A5A" w:rsidP="002A3A5A">
            <w:pPr>
              <w:spacing w:after="0"/>
              <w:jc w:val="center"/>
              <w:cnfStyle w:val="000000000000" w:firstRow="0" w:lastRow="0" w:firstColumn="0" w:lastColumn="0" w:oddVBand="0" w:evenVBand="0" w:oddHBand="0" w:evenHBand="0" w:firstRowFirstColumn="0" w:firstRowLastColumn="0" w:lastRowFirstColumn="0" w:lastRowLastColumn="0"/>
              <w:rPr>
                <w:sz w:val="20"/>
                <w:szCs w:val="20"/>
              </w:rPr>
            </w:pPr>
            <w:r w:rsidRPr="00A83759">
              <w:rPr>
                <w:sz w:val="20"/>
                <w:szCs w:val="20"/>
              </w:rPr>
              <w:t>–</w:t>
            </w:r>
          </w:p>
        </w:tc>
        <w:tc>
          <w:tcPr>
            <w:tcW w:w="1587" w:type="dxa"/>
            <w:shd w:val="clear" w:color="auto" w:fill="F2F2F2" w:themeFill="background1" w:themeFillShade="F2"/>
            <w:vAlign w:val="center"/>
          </w:tcPr>
          <w:p w14:paraId="354B7818" w14:textId="04DA83C5" w:rsidR="002A3A5A" w:rsidRPr="00A83759" w:rsidRDefault="002A3A5A" w:rsidP="002A3A5A">
            <w:pPr>
              <w:spacing w:after="0"/>
              <w:jc w:val="center"/>
              <w:cnfStyle w:val="000000000000" w:firstRow="0" w:lastRow="0" w:firstColumn="0" w:lastColumn="0" w:oddVBand="0" w:evenVBand="0" w:oddHBand="0" w:evenHBand="0" w:firstRowFirstColumn="0" w:firstRowLastColumn="0" w:lastRowFirstColumn="0" w:lastRowLastColumn="0"/>
              <w:rPr>
                <w:sz w:val="20"/>
                <w:szCs w:val="20"/>
              </w:rPr>
            </w:pPr>
            <w:r w:rsidRPr="00A83759">
              <w:rPr>
                <w:sz w:val="20"/>
                <w:szCs w:val="20"/>
              </w:rPr>
              <w:t>28.6%</w:t>
            </w:r>
          </w:p>
          <w:p w14:paraId="20A3F7E2" w14:textId="07E7CF6B" w:rsidR="002A3A5A" w:rsidRPr="00A83759" w:rsidRDefault="002A3A5A" w:rsidP="002A3A5A">
            <w:pPr>
              <w:spacing w:after="0"/>
              <w:jc w:val="center"/>
              <w:cnfStyle w:val="000000000000" w:firstRow="0" w:lastRow="0" w:firstColumn="0" w:lastColumn="0" w:oddVBand="0" w:evenVBand="0" w:oddHBand="0" w:evenHBand="0" w:firstRowFirstColumn="0" w:firstRowLastColumn="0" w:lastRowFirstColumn="0" w:lastRowLastColumn="0"/>
              <w:rPr>
                <w:sz w:val="20"/>
                <w:szCs w:val="20"/>
              </w:rPr>
            </w:pPr>
            <w:r w:rsidRPr="00A83759">
              <w:rPr>
                <w:sz w:val="20"/>
                <w:szCs w:val="20"/>
              </w:rPr>
              <w:t>(8)</w:t>
            </w:r>
          </w:p>
        </w:tc>
        <w:tc>
          <w:tcPr>
            <w:tcW w:w="964" w:type="dxa"/>
            <w:shd w:val="clear" w:color="auto" w:fill="F2F2F2" w:themeFill="background1" w:themeFillShade="F2"/>
            <w:vAlign w:val="center"/>
          </w:tcPr>
          <w:p w14:paraId="4F8D2248" w14:textId="77777777" w:rsidR="002A3A5A" w:rsidRPr="00A83759" w:rsidRDefault="002A3A5A" w:rsidP="002A3A5A">
            <w:pPr>
              <w:spacing w:after="0"/>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A83759">
              <w:rPr>
                <w:b/>
                <w:bCs/>
                <w:sz w:val="20"/>
                <w:szCs w:val="20"/>
              </w:rPr>
              <w:t>12.5%</w:t>
            </w:r>
          </w:p>
          <w:p w14:paraId="4D6953C5" w14:textId="1ABC2F4D" w:rsidR="002A3A5A" w:rsidRPr="00A83759" w:rsidRDefault="002A3A5A" w:rsidP="002A3A5A">
            <w:pPr>
              <w:spacing w:after="0"/>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A83759">
              <w:rPr>
                <w:b/>
                <w:bCs/>
                <w:sz w:val="20"/>
                <w:szCs w:val="20"/>
              </w:rPr>
              <w:t>(1)</w:t>
            </w:r>
          </w:p>
        </w:tc>
        <w:tc>
          <w:tcPr>
            <w:tcW w:w="1134" w:type="dxa"/>
            <w:shd w:val="clear" w:color="auto" w:fill="F2F2F2" w:themeFill="background1" w:themeFillShade="F2"/>
            <w:vAlign w:val="center"/>
          </w:tcPr>
          <w:p w14:paraId="210FB330" w14:textId="031CDD4E" w:rsidR="002A3A5A" w:rsidRPr="00A83759" w:rsidRDefault="002A3A5A" w:rsidP="002A3A5A">
            <w:pPr>
              <w:spacing w:after="0"/>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A83759">
              <w:rPr>
                <w:sz w:val="20"/>
                <w:szCs w:val="20"/>
              </w:rPr>
              <w:t>–</w:t>
            </w:r>
          </w:p>
        </w:tc>
        <w:tc>
          <w:tcPr>
            <w:tcW w:w="1134" w:type="dxa"/>
            <w:shd w:val="clear" w:color="auto" w:fill="F2F2F2" w:themeFill="background1" w:themeFillShade="F2"/>
            <w:vAlign w:val="center"/>
          </w:tcPr>
          <w:p w14:paraId="50E3A80E" w14:textId="77777777" w:rsidR="002A3A5A" w:rsidRPr="00A83759" w:rsidRDefault="002A3A5A" w:rsidP="002A3A5A">
            <w:pPr>
              <w:spacing w:after="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100</w:t>
            </w:r>
            <w:r w:rsidRPr="00A83759">
              <w:rPr>
                <w:sz w:val="20"/>
                <w:szCs w:val="20"/>
              </w:rPr>
              <w:t>%</w:t>
            </w:r>
          </w:p>
          <w:p w14:paraId="5C0C3866" w14:textId="48B30377" w:rsidR="002A3A5A" w:rsidRPr="00A83759" w:rsidRDefault="002A3A5A" w:rsidP="002A3A5A">
            <w:pPr>
              <w:spacing w:after="0"/>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A83759">
              <w:rPr>
                <w:sz w:val="20"/>
                <w:szCs w:val="20"/>
              </w:rPr>
              <w:t>(</w:t>
            </w:r>
            <w:r>
              <w:rPr>
                <w:sz w:val="20"/>
                <w:szCs w:val="20"/>
              </w:rPr>
              <w:t>30</w:t>
            </w:r>
            <w:r w:rsidRPr="00A83759">
              <w:rPr>
                <w:sz w:val="20"/>
                <w:szCs w:val="20"/>
              </w:rPr>
              <w:t>)</w:t>
            </w:r>
          </w:p>
        </w:tc>
        <w:tc>
          <w:tcPr>
            <w:tcW w:w="992" w:type="dxa"/>
            <w:shd w:val="clear" w:color="auto" w:fill="F2F2F2" w:themeFill="background1" w:themeFillShade="F2"/>
            <w:vAlign w:val="center"/>
          </w:tcPr>
          <w:p w14:paraId="5FD9BB23" w14:textId="1E0E99D3" w:rsidR="002A3A5A" w:rsidRPr="00A83759" w:rsidRDefault="002A3A5A" w:rsidP="002A3A5A">
            <w:pPr>
              <w:spacing w:after="0"/>
              <w:jc w:val="center"/>
              <w:cnfStyle w:val="000000000000" w:firstRow="0" w:lastRow="0" w:firstColumn="0" w:lastColumn="0" w:oddVBand="0" w:evenVBand="0" w:oddHBand="0" w:evenHBand="0" w:firstRowFirstColumn="0" w:firstRowLastColumn="0" w:lastRowFirstColumn="0" w:lastRowLastColumn="0"/>
              <w:rPr>
                <w:b/>
                <w:bCs/>
                <w:sz w:val="20"/>
                <w:szCs w:val="20"/>
              </w:rPr>
            </w:pPr>
            <w:r>
              <w:rPr>
                <w:b/>
                <w:bCs/>
                <w:sz w:val="20"/>
                <w:szCs w:val="20"/>
              </w:rPr>
              <w:t>33.3</w:t>
            </w:r>
            <w:r w:rsidRPr="00A83759">
              <w:rPr>
                <w:b/>
                <w:bCs/>
                <w:sz w:val="20"/>
                <w:szCs w:val="20"/>
              </w:rPr>
              <w:t>%</w:t>
            </w:r>
          </w:p>
          <w:p w14:paraId="2925DE38" w14:textId="5C4ABD8B" w:rsidR="002A3A5A" w:rsidRPr="00A83759" w:rsidRDefault="002A3A5A" w:rsidP="002A3A5A">
            <w:pPr>
              <w:spacing w:after="0"/>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A83759">
              <w:rPr>
                <w:b/>
                <w:bCs/>
                <w:sz w:val="20"/>
                <w:szCs w:val="20"/>
              </w:rPr>
              <w:t>(1</w:t>
            </w:r>
            <w:r>
              <w:rPr>
                <w:b/>
                <w:bCs/>
                <w:sz w:val="20"/>
                <w:szCs w:val="20"/>
              </w:rPr>
              <w:t>0</w:t>
            </w:r>
            <w:r w:rsidRPr="00A83759">
              <w:rPr>
                <w:b/>
                <w:bCs/>
                <w:sz w:val="20"/>
                <w:szCs w:val="20"/>
              </w:rPr>
              <w:t>)</w:t>
            </w:r>
          </w:p>
        </w:tc>
      </w:tr>
      <w:tr w:rsidR="002A3A5A" w:rsidRPr="00A83759" w14:paraId="242AFA19" w14:textId="2CCAD74C" w:rsidTr="00BD4E1D">
        <w:trPr>
          <w:cnfStyle w:val="000000100000" w:firstRow="0" w:lastRow="0" w:firstColumn="0" w:lastColumn="0" w:oddVBand="0" w:evenVBand="0" w:oddHBand="1" w:evenHBand="0" w:firstRowFirstColumn="0" w:firstRowLastColumn="0" w:lastRowFirstColumn="0" w:lastRowLastColumn="0"/>
          <w:trHeight w:val="891"/>
        </w:trPr>
        <w:tc>
          <w:tcPr>
            <w:cnfStyle w:val="001000000000" w:firstRow="0" w:lastRow="0" w:firstColumn="1" w:lastColumn="0" w:oddVBand="0" w:evenVBand="0" w:oddHBand="0" w:evenHBand="0" w:firstRowFirstColumn="0" w:firstRowLastColumn="0" w:lastRowFirstColumn="0" w:lastRowLastColumn="0"/>
            <w:tcW w:w="1795" w:type="dxa"/>
            <w:shd w:val="clear" w:color="auto" w:fill="00ABB5"/>
            <w:vAlign w:val="center"/>
          </w:tcPr>
          <w:p w14:paraId="3BDEA695" w14:textId="625F638E" w:rsidR="002A3A5A" w:rsidRPr="00A83759" w:rsidRDefault="002A3A5A" w:rsidP="002A3A5A">
            <w:pPr>
              <w:spacing w:after="0"/>
              <w:rPr>
                <w:b w:val="0"/>
                <w:bCs w:val="0"/>
                <w:color w:val="FFFFFF" w:themeColor="background1"/>
                <w:sz w:val="20"/>
                <w:szCs w:val="20"/>
              </w:rPr>
            </w:pPr>
            <w:r w:rsidRPr="00A83759">
              <w:rPr>
                <w:b w:val="0"/>
                <w:bCs w:val="0"/>
                <w:color w:val="FFFFFF" w:themeColor="background1"/>
                <w:sz w:val="20"/>
                <w:szCs w:val="20"/>
              </w:rPr>
              <w:t xml:space="preserve">Attending local, </w:t>
            </w:r>
            <w:r w:rsidR="00BD4E1D">
              <w:rPr>
                <w:b w:val="0"/>
                <w:bCs w:val="0"/>
                <w:color w:val="FFFFFF" w:themeColor="background1"/>
                <w:sz w:val="20"/>
                <w:szCs w:val="20"/>
              </w:rPr>
              <w:t>regional</w:t>
            </w:r>
            <w:r w:rsidRPr="00A83759">
              <w:rPr>
                <w:b w:val="0"/>
                <w:bCs w:val="0"/>
                <w:color w:val="FFFFFF" w:themeColor="background1"/>
                <w:sz w:val="20"/>
                <w:szCs w:val="20"/>
              </w:rPr>
              <w:t xml:space="preserve"> and national events</w:t>
            </w:r>
          </w:p>
        </w:tc>
        <w:tc>
          <w:tcPr>
            <w:tcW w:w="1292" w:type="dxa"/>
            <w:shd w:val="clear" w:color="auto" w:fill="BFEBEF"/>
            <w:vAlign w:val="center"/>
          </w:tcPr>
          <w:p w14:paraId="67A96DF4" w14:textId="10FACD4D" w:rsidR="002A3A5A" w:rsidRPr="00A83759" w:rsidRDefault="002A3A5A" w:rsidP="002A3A5A">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r w:rsidRPr="00A83759">
              <w:rPr>
                <w:sz w:val="20"/>
                <w:szCs w:val="20"/>
              </w:rPr>
              <w:t>*</w:t>
            </w:r>
          </w:p>
        </w:tc>
        <w:tc>
          <w:tcPr>
            <w:tcW w:w="1292" w:type="dxa"/>
            <w:shd w:val="clear" w:color="auto" w:fill="BFEBEF"/>
            <w:vAlign w:val="center"/>
          </w:tcPr>
          <w:p w14:paraId="78D735E0" w14:textId="77777777" w:rsidR="002A3A5A" w:rsidRPr="00A83759" w:rsidRDefault="002A3A5A" w:rsidP="002A3A5A">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r w:rsidRPr="00A83759">
              <w:rPr>
                <w:sz w:val="20"/>
                <w:szCs w:val="20"/>
              </w:rPr>
              <w:t>34.8%</w:t>
            </w:r>
          </w:p>
          <w:p w14:paraId="69EC22F3" w14:textId="0260FAF5" w:rsidR="002A3A5A" w:rsidRPr="00A83759" w:rsidRDefault="002A3A5A" w:rsidP="002A3A5A">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r w:rsidRPr="00A83759">
              <w:rPr>
                <w:sz w:val="20"/>
                <w:szCs w:val="20"/>
              </w:rPr>
              <w:t>(49)</w:t>
            </w:r>
          </w:p>
        </w:tc>
        <w:tc>
          <w:tcPr>
            <w:tcW w:w="996" w:type="dxa"/>
            <w:shd w:val="clear" w:color="auto" w:fill="BFEBEF"/>
            <w:vAlign w:val="center"/>
          </w:tcPr>
          <w:p w14:paraId="2305A10A" w14:textId="4E22D666" w:rsidR="002A3A5A" w:rsidRPr="00A83759" w:rsidRDefault="002A3A5A" w:rsidP="002A3A5A">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r w:rsidRPr="00A83759">
              <w:rPr>
                <w:sz w:val="20"/>
                <w:szCs w:val="20"/>
              </w:rPr>
              <w:t>–</w:t>
            </w:r>
          </w:p>
        </w:tc>
        <w:tc>
          <w:tcPr>
            <w:tcW w:w="1587" w:type="dxa"/>
            <w:shd w:val="clear" w:color="auto" w:fill="BFEBEF"/>
            <w:vAlign w:val="center"/>
          </w:tcPr>
          <w:p w14:paraId="073BE91E" w14:textId="77777777" w:rsidR="002A3A5A" w:rsidRPr="00A83759" w:rsidRDefault="002A3A5A" w:rsidP="002A3A5A">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r w:rsidRPr="00A83759">
              <w:rPr>
                <w:sz w:val="20"/>
                <w:szCs w:val="20"/>
              </w:rPr>
              <w:t>46.4%</w:t>
            </w:r>
          </w:p>
          <w:p w14:paraId="29FFD187" w14:textId="2C178C04" w:rsidR="002A3A5A" w:rsidRPr="00A83759" w:rsidRDefault="002A3A5A" w:rsidP="002A3A5A">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r w:rsidRPr="00A83759">
              <w:rPr>
                <w:sz w:val="20"/>
                <w:szCs w:val="20"/>
              </w:rPr>
              <w:t>(13)</w:t>
            </w:r>
          </w:p>
        </w:tc>
        <w:tc>
          <w:tcPr>
            <w:tcW w:w="964" w:type="dxa"/>
            <w:shd w:val="clear" w:color="auto" w:fill="BFEBEF"/>
            <w:vAlign w:val="center"/>
          </w:tcPr>
          <w:p w14:paraId="3A9D6073" w14:textId="77777777" w:rsidR="002A3A5A" w:rsidRPr="00A83759" w:rsidRDefault="002A3A5A" w:rsidP="002A3A5A">
            <w:pPr>
              <w:spacing w:after="0"/>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A83759">
              <w:rPr>
                <w:b/>
                <w:bCs/>
                <w:sz w:val="20"/>
                <w:szCs w:val="20"/>
              </w:rPr>
              <w:t>84.6%</w:t>
            </w:r>
          </w:p>
          <w:p w14:paraId="5615FA2A" w14:textId="49C9A785" w:rsidR="002A3A5A" w:rsidRPr="00A83759" w:rsidRDefault="002A3A5A" w:rsidP="002A3A5A">
            <w:pPr>
              <w:spacing w:after="0"/>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A83759">
              <w:rPr>
                <w:b/>
                <w:bCs/>
                <w:sz w:val="20"/>
                <w:szCs w:val="20"/>
              </w:rPr>
              <w:t>(11)</w:t>
            </w:r>
          </w:p>
        </w:tc>
        <w:tc>
          <w:tcPr>
            <w:tcW w:w="1134" w:type="dxa"/>
            <w:shd w:val="clear" w:color="auto" w:fill="BFEBEF"/>
            <w:vAlign w:val="center"/>
          </w:tcPr>
          <w:p w14:paraId="7EB961CE" w14:textId="0562B761" w:rsidR="002A3A5A" w:rsidRPr="00A83759" w:rsidRDefault="002A3A5A" w:rsidP="002A3A5A">
            <w:pPr>
              <w:spacing w:after="0"/>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A83759">
              <w:rPr>
                <w:sz w:val="20"/>
                <w:szCs w:val="20"/>
              </w:rPr>
              <w:t>–</w:t>
            </w:r>
          </w:p>
        </w:tc>
        <w:tc>
          <w:tcPr>
            <w:tcW w:w="1134" w:type="dxa"/>
            <w:shd w:val="clear" w:color="auto" w:fill="BFEBEF"/>
            <w:vAlign w:val="center"/>
          </w:tcPr>
          <w:p w14:paraId="00CAB17F" w14:textId="77777777" w:rsidR="002A3A5A" w:rsidRPr="00A83759" w:rsidRDefault="002A3A5A" w:rsidP="002A3A5A">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100</w:t>
            </w:r>
            <w:r w:rsidRPr="00A83759">
              <w:rPr>
                <w:sz w:val="20"/>
                <w:szCs w:val="20"/>
              </w:rPr>
              <w:t>%</w:t>
            </w:r>
          </w:p>
          <w:p w14:paraId="37339B6F" w14:textId="7B080157" w:rsidR="002A3A5A" w:rsidRPr="00A83759" w:rsidRDefault="002A3A5A" w:rsidP="002A3A5A">
            <w:pPr>
              <w:spacing w:after="0"/>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A83759">
              <w:rPr>
                <w:sz w:val="20"/>
                <w:szCs w:val="20"/>
              </w:rPr>
              <w:t>(</w:t>
            </w:r>
            <w:r>
              <w:rPr>
                <w:sz w:val="20"/>
                <w:szCs w:val="20"/>
              </w:rPr>
              <w:t>30</w:t>
            </w:r>
            <w:r w:rsidRPr="00A83759">
              <w:rPr>
                <w:sz w:val="20"/>
                <w:szCs w:val="20"/>
              </w:rPr>
              <w:t>)</w:t>
            </w:r>
          </w:p>
        </w:tc>
        <w:tc>
          <w:tcPr>
            <w:tcW w:w="992" w:type="dxa"/>
            <w:shd w:val="clear" w:color="auto" w:fill="E5B8B7"/>
            <w:vAlign w:val="center"/>
          </w:tcPr>
          <w:p w14:paraId="110F6B6B" w14:textId="77777777" w:rsidR="002A3A5A" w:rsidRPr="00A83759" w:rsidRDefault="002A3A5A" w:rsidP="002A3A5A">
            <w:pPr>
              <w:spacing w:after="0"/>
              <w:jc w:val="center"/>
              <w:cnfStyle w:val="000000100000" w:firstRow="0" w:lastRow="0" w:firstColumn="0" w:lastColumn="0" w:oddVBand="0" w:evenVBand="0" w:oddHBand="1" w:evenHBand="0" w:firstRowFirstColumn="0" w:firstRowLastColumn="0" w:lastRowFirstColumn="0" w:lastRowLastColumn="0"/>
              <w:rPr>
                <w:b/>
                <w:bCs/>
                <w:sz w:val="20"/>
                <w:szCs w:val="20"/>
              </w:rPr>
            </w:pPr>
            <w:r>
              <w:rPr>
                <w:b/>
                <w:bCs/>
                <w:sz w:val="20"/>
                <w:szCs w:val="20"/>
              </w:rPr>
              <w:t>50.0</w:t>
            </w:r>
            <w:r w:rsidRPr="00A83759">
              <w:rPr>
                <w:b/>
                <w:bCs/>
                <w:sz w:val="20"/>
                <w:szCs w:val="20"/>
              </w:rPr>
              <w:t>%</w:t>
            </w:r>
          </w:p>
          <w:p w14:paraId="7CB246FD" w14:textId="179892CF" w:rsidR="002A3A5A" w:rsidRPr="00A83759" w:rsidRDefault="002A3A5A" w:rsidP="002A3A5A">
            <w:pPr>
              <w:spacing w:after="0"/>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A83759">
              <w:rPr>
                <w:b/>
                <w:bCs/>
                <w:sz w:val="20"/>
                <w:szCs w:val="20"/>
              </w:rPr>
              <w:t>(1</w:t>
            </w:r>
            <w:r>
              <w:rPr>
                <w:b/>
                <w:bCs/>
                <w:sz w:val="20"/>
                <w:szCs w:val="20"/>
              </w:rPr>
              <w:t>5</w:t>
            </w:r>
            <w:r w:rsidRPr="00A83759">
              <w:rPr>
                <w:b/>
                <w:bCs/>
                <w:sz w:val="20"/>
                <w:szCs w:val="20"/>
              </w:rPr>
              <w:t>)</w:t>
            </w:r>
          </w:p>
        </w:tc>
      </w:tr>
      <w:tr w:rsidR="002A3A5A" w:rsidRPr="00A83759" w14:paraId="311926C4" w14:textId="5E5A4395" w:rsidTr="006B39AC">
        <w:trPr>
          <w:trHeight w:val="891"/>
        </w:trPr>
        <w:tc>
          <w:tcPr>
            <w:cnfStyle w:val="001000000000" w:firstRow="0" w:lastRow="0" w:firstColumn="1" w:lastColumn="0" w:oddVBand="0" w:evenVBand="0" w:oddHBand="0" w:evenHBand="0" w:firstRowFirstColumn="0" w:firstRowLastColumn="0" w:lastRowFirstColumn="0" w:lastRowLastColumn="0"/>
            <w:tcW w:w="1795" w:type="dxa"/>
            <w:shd w:val="clear" w:color="auto" w:fill="00ABB5"/>
            <w:vAlign w:val="center"/>
          </w:tcPr>
          <w:p w14:paraId="3433EFB5" w14:textId="28BA527E" w:rsidR="002A3A5A" w:rsidRPr="00A83759" w:rsidRDefault="002A3A5A" w:rsidP="002A3A5A">
            <w:pPr>
              <w:spacing w:after="0"/>
              <w:rPr>
                <w:b w:val="0"/>
                <w:bCs w:val="0"/>
                <w:color w:val="FFFFFF" w:themeColor="background1"/>
                <w:sz w:val="20"/>
                <w:szCs w:val="20"/>
              </w:rPr>
            </w:pPr>
            <w:r w:rsidRPr="00A83759">
              <w:rPr>
                <w:b w:val="0"/>
                <w:bCs w:val="0"/>
                <w:color w:val="FFFFFF" w:themeColor="background1"/>
                <w:sz w:val="20"/>
                <w:szCs w:val="20"/>
              </w:rPr>
              <w:t>Visits to other organisations</w:t>
            </w:r>
          </w:p>
        </w:tc>
        <w:tc>
          <w:tcPr>
            <w:tcW w:w="1292" w:type="dxa"/>
            <w:shd w:val="clear" w:color="auto" w:fill="F2F2F2" w:themeFill="background1" w:themeFillShade="F2"/>
            <w:vAlign w:val="center"/>
          </w:tcPr>
          <w:p w14:paraId="477FC3C0" w14:textId="00A2B554" w:rsidR="002A3A5A" w:rsidRPr="00A83759" w:rsidRDefault="002A3A5A" w:rsidP="002A3A5A">
            <w:pPr>
              <w:spacing w:after="0"/>
              <w:jc w:val="center"/>
              <w:cnfStyle w:val="000000000000" w:firstRow="0" w:lastRow="0" w:firstColumn="0" w:lastColumn="0" w:oddVBand="0" w:evenVBand="0" w:oddHBand="0" w:evenHBand="0" w:firstRowFirstColumn="0" w:firstRowLastColumn="0" w:lastRowFirstColumn="0" w:lastRowLastColumn="0"/>
              <w:rPr>
                <w:sz w:val="20"/>
                <w:szCs w:val="20"/>
              </w:rPr>
            </w:pPr>
            <w:r w:rsidRPr="00A83759">
              <w:rPr>
                <w:sz w:val="20"/>
                <w:szCs w:val="20"/>
              </w:rPr>
              <w:t>*</w:t>
            </w:r>
          </w:p>
        </w:tc>
        <w:tc>
          <w:tcPr>
            <w:tcW w:w="1292" w:type="dxa"/>
            <w:shd w:val="clear" w:color="auto" w:fill="F2F2F2" w:themeFill="background1" w:themeFillShade="F2"/>
            <w:vAlign w:val="center"/>
          </w:tcPr>
          <w:p w14:paraId="756899DF" w14:textId="77777777" w:rsidR="002A3A5A" w:rsidRPr="00A83759" w:rsidRDefault="002A3A5A" w:rsidP="002A3A5A">
            <w:pPr>
              <w:spacing w:after="0"/>
              <w:jc w:val="center"/>
              <w:cnfStyle w:val="000000000000" w:firstRow="0" w:lastRow="0" w:firstColumn="0" w:lastColumn="0" w:oddVBand="0" w:evenVBand="0" w:oddHBand="0" w:evenHBand="0" w:firstRowFirstColumn="0" w:firstRowLastColumn="0" w:lastRowFirstColumn="0" w:lastRowLastColumn="0"/>
              <w:rPr>
                <w:sz w:val="20"/>
                <w:szCs w:val="20"/>
              </w:rPr>
            </w:pPr>
            <w:r w:rsidRPr="00A83759">
              <w:rPr>
                <w:sz w:val="20"/>
                <w:szCs w:val="20"/>
              </w:rPr>
              <w:t>21.3%</w:t>
            </w:r>
          </w:p>
          <w:p w14:paraId="0B858428" w14:textId="7830559A" w:rsidR="002A3A5A" w:rsidRPr="00A83759" w:rsidRDefault="002A3A5A" w:rsidP="002A3A5A">
            <w:pPr>
              <w:spacing w:after="0"/>
              <w:jc w:val="center"/>
              <w:cnfStyle w:val="000000000000" w:firstRow="0" w:lastRow="0" w:firstColumn="0" w:lastColumn="0" w:oddVBand="0" w:evenVBand="0" w:oddHBand="0" w:evenHBand="0" w:firstRowFirstColumn="0" w:firstRowLastColumn="0" w:lastRowFirstColumn="0" w:lastRowLastColumn="0"/>
              <w:rPr>
                <w:sz w:val="20"/>
                <w:szCs w:val="20"/>
              </w:rPr>
            </w:pPr>
            <w:r w:rsidRPr="00A83759">
              <w:rPr>
                <w:sz w:val="20"/>
                <w:szCs w:val="20"/>
              </w:rPr>
              <w:t>(30)</w:t>
            </w:r>
          </w:p>
        </w:tc>
        <w:tc>
          <w:tcPr>
            <w:tcW w:w="996" w:type="dxa"/>
            <w:shd w:val="clear" w:color="auto" w:fill="F2F2F2" w:themeFill="background1" w:themeFillShade="F2"/>
            <w:vAlign w:val="center"/>
          </w:tcPr>
          <w:p w14:paraId="1C2B991F" w14:textId="40CB21DB" w:rsidR="002A3A5A" w:rsidRPr="00A83759" w:rsidRDefault="002A3A5A" w:rsidP="002A3A5A">
            <w:pPr>
              <w:spacing w:after="0"/>
              <w:jc w:val="center"/>
              <w:cnfStyle w:val="000000000000" w:firstRow="0" w:lastRow="0" w:firstColumn="0" w:lastColumn="0" w:oddVBand="0" w:evenVBand="0" w:oddHBand="0" w:evenHBand="0" w:firstRowFirstColumn="0" w:firstRowLastColumn="0" w:lastRowFirstColumn="0" w:lastRowLastColumn="0"/>
              <w:rPr>
                <w:sz w:val="20"/>
                <w:szCs w:val="20"/>
              </w:rPr>
            </w:pPr>
            <w:r w:rsidRPr="00A83759">
              <w:rPr>
                <w:sz w:val="20"/>
                <w:szCs w:val="20"/>
              </w:rPr>
              <w:t>–</w:t>
            </w:r>
          </w:p>
        </w:tc>
        <w:tc>
          <w:tcPr>
            <w:tcW w:w="1587" w:type="dxa"/>
            <w:shd w:val="clear" w:color="auto" w:fill="F2F2F2" w:themeFill="background1" w:themeFillShade="F2"/>
            <w:vAlign w:val="center"/>
          </w:tcPr>
          <w:p w14:paraId="1208EEDC" w14:textId="77777777" w:rsidR="002A3A5A" w:rsidRPr="00A83759" w:rsidRDefault="002A3A5A" w:rsidP="002A3A5A">
            <w:pPr>
              <w:spacing w:after="0"/>
              <w:jc w:val="center"/>
              <w:cnfStyle w:val="000000000000" w:firstRow="0" w:lastRow="0" w:firstColumn="0" w:lastColumn="0" w:oddVBand="0" w:evenVBand="0" w:oddHBand="0" w:evenHBand="0" w:firstRowFirstColumn="0" w:firstRowLastColumn="0" w:lastRowFirstColumn="0" w:lastRowLastColumn="0"/>
              <w:rPr>
                <w:sz w:val="20"/>
                <w:szCs w:val="20"/>
              </w:rPr>
            </w:pPr>
            <w:r w:rsidRPr="00A83759">
              <w:rPr>
                <w:sz w:val="20"/>
                <w:szCs w:val="20"/>
              </w:rPr>
              <w:t>42.9%</w:t>
            </w:r>
          </w:p>
          <w:p w14:paraId="4F9E02A4" w14:textId="7DA37EAE" w:rsidR="002A3A5A" w:rsidRPr="00A83759" w:rsidRDefault="002A3A5A" w:rsidP="002A3A5A">
            <w:pPr>
              <w:spacing w:after="0"/>
              <w:jc w:val="center"/>
              <w:cnfStyle w:val="000000000000" w:firstRow="0" w:lastRow="0" w:firstColumn="0" w:lastColumn="0" w:oddVBand="0" w:evenVBand="0" w:oddHBand="0" w:evenHBand="0" w:firstRowFirstColumn="0" w:firstRowLastColumn="0" w:lastRowFirstColumn="0" w:lastRowLastColumn="0"/>
              <w:rPr>
                <w:sz w:val="20"/>
                <w:szCs w:val="20"/>
              </w:rPr>
            </w:pPr>
            <w:r w:rsidRPr="00A83759">
              <w:rPr>
                <w:sz w:val="20"/>
                <w:szCs w:val="20"/>
              </w:rPr>
              <w:t>(12)</w:t>
            </w:r>
          </w:p>
        </w:tc>
        <w:tc>
          <w:tcPr>
            <w:tcW w:w="964" w:type="dxa"/>
            <w:shd w:val="clear" w:color="auto" w:fill="F2F2F2" w:themeFill="background1" w:themeFillShade="F2"/>
            <w:vAlign w:val="center"/>
          </w:tcPr>
          <w:p w14:paraId="6DAB989A" w14:textId="77777777" w:rsidR="002A3A5A" w:rsidRPr="00A83759" w:rsidRDefault="002A3A5A" w:rsidP="002A3A5A">
            <w:pPr>
              <w:spacing w:after="0"/>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A83759">
              <w:rPr>
                <w:b/>
                <w:bCs/>
                <w:sz w:val="20"/>
                <w:szCs w:val="20"/>
              </w:rPr>
              <w:t>91.7%</w:t>
            </w:r>
          </w:p>
          <w:p w14:paraId="7BD8393F" w14:textId="6BE111B2" w:rsidR="002A3A5A" w:rsidRPr="00A83759" w:rsidRDefault="002A3A5A" w:rsidP="002A3A5A">
            <w:pPr>
              <w:spacing w:after="0"/>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A83759">
              <w:rPr>
                <w:b/>
                <w:bCs/>
                <w:sz w:val="20"/>
                <w:szCs w:val="20"/>
              </w:rPr>
              <w:t>(11)</w:t>
            </w:r>
          </w:p>
        </w:tc>
        <w:tc>
          <w:tcPr>
            <w:tcW w:w="1134" w:type="dxa"/>
            <w:shd w:val="clear" w:color="auto" w:fill="F2F2F2" w:themeFill="background1" w:themeFillShade="F2"/>
            <w:vAlign w:val="center"/>
          </w:tcPr>
          <w:p w14:paraId="38D236EA" w14:textId="3721C701" w:rsidR="002A3A5A" w:rsidRPr="00A83759" w:rsidRDefault="002A3A5A" w:rsidP="002A3A5A">
            <w:pPr>
              <w:spacing w:after="0"/>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A83759">
              <w:rPr>
                <w:sz w:val="20"/>
                <w:szCs w:val="20"/>
              </w:rPr>
              <w:t>–</w:t>
            </w:r>
          </w:p>
        </w:tc>
        <w:tc>
          <w:tcPr>
            <w:tcW w:w="1134" w:type="dxa"/>
            <w:shd w:val="clear" w:color="auto" w:fill="F2F2F2" w:themeFill="background1" w:themeFillShade="F2"/>
            <w:vAlign w:val="center"/>
          </w:tcPr>
          <w:p w14:paraId="12F4255E" w14:textId="77777777" w:rsidR="002A3A5A" w:rsidRPr="00A83759" w:rsidRDefault="002A3A5A" w:rsidP="002A3A5A">
            <w:pPr>
              <w:spacing w:after="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100</w:t>
            </w:r>
            <w:r w:rsidRPr="00A83759">
              <w:rPr>
                <w:sz w:val="20"/>
                <w:szCs w:val="20"/>
              </w:rPr>
              <w:t>%</w:t>
            </w:r>
          </w:p>
          <w:p w14:paraId="69B7CC5A" w14:textId="3B4A3707" w:rsidR="002A3A5A" w:rsidRPr="00A83759" w:rsidRDefault="002A3A5A" w:rsidP="002A3A5A">
            <w:pPr>
              <w:spacing w:after="0"/>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A83759">
              <w:rPr>
                <w:sz w:val="20"/>
                <w:szCs w:val="20"/>
              </w:rPr>
              <w:t>(</w:t>
            </w:r>
            <w:r>
              <w:rPr>
                <w:sz w:val="20"/>
                <w:szCs w:val="20"/>
              </w:rPr>
              <w:t>30</w:t>
            </w:r>
            <w:r w:rsidRPr="00A83759">
              <w:rPr>
                <w:sz w:val="20"/>
                <w:szCs w:val="20"/>
              </w:rPr>
              <w:t>)</w:t>
            </w:r>
          </w:p>
        </w:tc>
        <w:tc>
          <w:tcPr>
            <w:tcW w:w="992" w:type="dxa"/>
            <w:shd w:val="clear" w:color="auto" w:fill="F2F2F2" w:themeFill="background1" w:themeFillShade="F2"/>
            <w:vAlign w:val="center"/>
          </w:tcPr>
          <w:p w14:paraId="49F1F254" w14:textId="20B20C05" w:rsidR="002A3A5A" w:rsidRPr="00A83759" w:rsidRDefault="002A3A5A" w:rsidP="002A3A5A">
            <w:pPr>
              <w:spacing w:after="0"/>
              <w:jc w:val="center"/>
              <w:cnfStyle w:val="000000000000" w:firstRow="0" w:lastRow="0" w:firstColumn="0" w:lastColumn="0" w:oddVBand="0" w:evenVBand="0" w:oddHBand="0" w:evenHBand="0" w:firstRowFirstColumn="0" w:firstRowLastColumn="0" w:lastRowFirstColumn="0" w:lastRowLastColumn="0"/>
              <w:rPr>
                <w:b/>
                <w:bCs/>
                <w:sz w:val="20"/>
                <w:szCs w:val="20"/>
              </w:rPr>
            </w:pPr>
            <w:r>
              <w:rPr>
                <w:b/>
                <w:bCs/>
                <w:sz w:val="20"/>
                <w:szCs w:val="20"/>
              </w:rPr>
              <w:t>33.3</w:t>
            </w:r>
            <w:r w:rsidRPr="00A83759">
              <w:rPr>
                <w:b/>
                <w:bCs/>
                <w:sz w:val="20"/>
                <w:szCs w:val="20"/>
              </w:rPr>
              <w:t>%</w:t>
            </w:r>
          </w:p>
          <w:p w14:paraId="47DF85B8" w14:textId="5890F8EF" w:rsidR="002A3A5A" w:rsidRPr="00A83759" w:rsidRDefault="002A3A5A" w:rsidP="002A3A5A">
            <w:pPr>
              <w:spacing w:after="0"/>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A83759">
              <w:rPr>
                <w:b/>
                <w:bCs/>
                <w:sz w:val="20"/>
                <w:szCs w:val="20"/>
              </w:rPr>
              <w:t>(1</w:t>
            </w:r>
            <w:r>
              <w:rPr>
                <w:b/>
                <w:bCs/>
                <w:sz w:val="20"/>
                <w:szCs w:val="20"/>
              </w:rPr>
              <w:t>0</w:t>
            </w:r>
            <w:r w:rsidRPr="00A83759">
              <w:rPr>
                <w:b/>
                <w:bCs/>
                <w:sz w:val="20"/>
                <w:szCs w:val="20"/>
              </w:rPr>
              <w:t>)</w:t>
            </w:r>
          </w:p>
        </w:tc>
      </w:tr>
      <w:tr w:rsidR="002A3A5A" w:rsidRPr="00A83759" w14:paraId="5D8B6CB7" w14:textId="6519AE78" w:rsidTr="0000055B">
        <w:trPr>
          <w:cnfStyle w:val="000000100000" w:firstRow="0" w:lastRow="0" w:firstColumn="0" w:lastColumn="0" w:oddVBand="0" w:evenVBand="0" w:oddHBand="1" w:evenHBand="0" w:firstRowFirstColumn="0" w:firstRowLastColumn="0" w:lastRowFirstColumn="0" w:lastRowLastColumn="0"/>
          <w:trHeight w:val="891"/>
        </w:trPr>
        <w:tc>
          <w:tcPr>
            <w:cnfStyle w:val="001000000000" w:firstRow="0" w:lastRow="0" w:firstColumn="1" w:lastColumn="0" w:oddVBand="0" w:evenVBand="0" w:oddHBand="0" w:evenHBand="0" w:firstRowFirstColumn="0" w:firstRowLastColumn="0" w:lastRowFirstColumn="0" w:lastRowLastColumn="0"/>
            <w:tcW w:w="1795" w:type="dxa"/>
            <w:shd w:val="clear" w:color="auto" w:fill="00ABB5"/>
            <w:vAlign w:val="center"/>
          </w:tcPr>
          <w:p w14:paraId="01CE7A9B" w14:textId="0EFB7A3A" w:rsidR="002A3A5A" w:rsidRPr="00A83759" w:rsidRDefault="002A3A5A" w:rsidP="002A3A5A">
            <w:pPr>
              <w:spacing w:after="0"/>
              <w:rPr>
                <w:b w:val="0"/>
                <w:bCs w:val="0"/>
                <w:color w:val="FFFFFF" w:themeColor="background1"/>
                <w:sz w:val="20"/>
                <w:szCs w:val="20"/>
              </w:rPr>
            </w:pPr>
            <w:r w:rsidRPr="00A83759">
              <w:rPr>
                <w:b w:val="0"/>
                <w:bCs w:val="0"/>
                <w:color w:val="FFFFFF" w:themeColor="background1"/>
                <w:sz w:val="20"/>
                <w:szCs w:val="20"/>
              </w:rPr>
              <w:t xml:space="preserve">Professional reading and engaging with research </w:t>
            </w:r>
          </w:p>
        </w:tc>
        <w:tc>
          <w:tcPr>
            <w:tcW w:w="1292" w:type="dxa"/>
            <w:shd w:val="clear" w:color="auto" w:fill="BFEBEF"/>
            <w:vAlign w:val="center"/>
          </w:tcPr>
          <w:p w14:paraId="69423511" w14:textId="7D130D63" w:rsidR="002A3A5A" w:rsidRPr="00A83759" w:rsidRDefault="002A3A5A" w:rsidP="002A3A5A">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r w:rsidRPr="00A83759">
              <w:rPr>
                <w:sz w:val="20"/>
                <w:szCs w:val="20"/>
              </w:rPr>
              <w:t>*</w:t>
            </w:r>
          </w:p>
        </w:tc>
        <w:tc>
          <w:tcPr>
            <w:tcW w:w="1292" w:type="dxa"/>
            <w:shd w:val="clear" w:color="auto" w:fill="E5B8B7" w:themeFill="accent2" w:themeFillTint="66"/>
            <w:vAlign w:val="center"/>
          </w:tcPr>
          <w:p w14:paraId="6CC884CF" w14:textId="77777777" w:rsidR="002A3A5A" w:rsidRPr="00A83759" w:rsidRDefault="002A3A5A" w:rsidP="002A3A5A">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r w:rsidRPr="00A83759">
              <w:rPr>
                <w:sz w:val="20"/>
                <w:szCs w:val="20"/>
              </w:rPr>
              <w:t>53.9%</w:t>
            </w:r>
          </w:p>
          <w:p w14:paraId="2BFAC630" w14:textId="45D029FF" w:rsidR="002A3A5A" w:rsidRPr="00A83759" w:rsidRDefault="002A3A5A" w:rsidP="002A3A5A">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r w:rsidRPr="00A83759">
              <w:rPr>
                <w:sz w:val="20"/>
                <w:szCs w:val="20"/>
              </w:rPr>
              <w:t>(76)</w:t>
            </w:r>
          </w:p>
        </w:tc>
        <w:tc>
          <w:tcPr>
            <w:tcW w:w="996" w:type="dxa"/>
            <w:shd w:val="clear" w:color="auto" w:fill="BFEBEF"/>
            <w:vAlign w:val="center"/>
          </w:tcPr>
          <w:p w14:paraId="4E91F754" w14:textId="4BDEA7A6" w:rsidR="002A3A5A" w:rsidRPr="00A83759" w:rsidRDefault="002A3A5A" w:rsidP="002A3A5A">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r w:rsidRPr="00A83759">
              <w:rPr>
                <w:sz w:val="20"/>
                <w:szCs w:val="20"/>
              </w:rPr>
              <w:t>–</w:t>
            </w:r>
          </w:p>
        </w:tc>
        <w:tc>
          <w:tcPr>
            <w:tcW w:w="1587" w:type="dxa"/>
            <w:shd w:val="clear" w:color="auto" w:fill="E5B8B7" w:themeFill="accent2" w:themeFillTint="66"/>
            <w:vAlign w:val="center"/>
          </w:tcPr>
          <w:p w14:paraId="24757A40" w14:textId="77777777" w:rsidR="002A3A5A" w:rsidRPr="00A83759" w:rsidRDefault="002A3A5A" w:rsidP="002A3A5A">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r w:rsidRPr="00A83759">
              <w:rPr>
                <w:sz w:val="20"/>
                <w:szCs w:val="20"/>
              </w:rPr>
              <w:t>60.7%</w:t>
            </w:r>
          </w:p>
          <w:p w14:paraId="50CA2DD4" w14:textId="4C05E56D" w:rsidR="002A3A5A" w:rsidRPr="00A83759" w:rsidRDefault="002A3A5A" w:rsidP="002A3A5A">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r w:rsidRPr="00A83759">
              <w:rPr>
                <w:sz w:val="20"/>
                <w:szCs w:val="20"/>
              </w:rPr>
              <w:t>(17)</w:t>
            </w:r>
          </w:p>
        </w:tc>
        <w:tc>
          <w:tcPr>
            <w:tcW w:w="964" w:type="dxa"/>
            <w:shd w:val="clear" w:color="auto" w:fill="BFEBEF"/>
            <w:vAlign w:val="center"/>
          </w:tcPr>
          <w:p w14:paraId="20ECDB98" w14:textId="77777777" w:rsidR="002A3A5A" w:rsidRPr="00A83759" w:rsidRDefault="002A3A5A" w:rsidP="002A3A5A">
            <w:pPr>
              <w:spacing w:after="0"/>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A83759">
              <w:rPr>
                <w:b/>
                <w:bCs/>
                <w:sz w:val="20"/>
                <w:szCs w:val="20"/>
              </w:rPr>
              <w:t>58.8%</w:t>
            </w:r>
          </w:p>
          <w:p w14:paraId="774CEF76" w14:textId="22841C7C" w:rsidR="002A3A5A" w:rsidRPr="00A83759" w:rsidRDefault="002A3A5A" w:rsidP="002A3A5A">
            <w:pPr>
              <w:spacing w:after="0"/>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A83759">
              <w:rPr>
                <w:b/>
                <w:bCs/>
                <w:sz w:val="20"/>
                <w:szCs w:val="20"/>
              </w:rPr>
              <w:t>(10)</w:t>
            </w:r>
          </w:p>
        </w:tc>
        <w:tc>
          <w:tcPr>
            <w:tcW w:w="1134" w:type="dxa"/>
            <w:shd w:val="clear" w:color="auto" w:fill="BFEBEF"/>
            <w:vAlign w:val="center"/>
          </w:tcPr>
          <w:p w14:paraId="3013ABD3" w14:textId="25DC35C4" w:rsidR="002A3A5A" w:rsidRPr="00A83759" w:rsidRDefault="002A3A5A" w:rsidP="002A3A5A">
            <w:pPr>
              <w:spacing w:after="0"/>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A83759">
              <w:rPr>
                <w:sz w:val="20"/>
                <w:szCs w:val="20"/>
              </w:rPr>
              <w:t>–</w:t>
            </w:r>
          </w:p>
        </w:tc>
        <w:tc>
          <w:tcPr>
            <w:tcW w:w="1134" w:type="dxa"/>
            <w:shd w:val="clear" w:color="auto" w:fill="BFEBEF"/>
            <w:vAlign w:val="center"/>
          </w:tcPr>
          <w:p w14:paraId="6090D9BF" w14:textId="77777777" w:rsidR="002A3A5A" w:rsidRPr="00A83759" w:rsidRDefault="002A3A5A" w:rsidP="002A3A5A">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100</w:t>
            </w:r>
            <w:r w:rsidRPr="00A83759">
              <w:rPr>
                <w:sz w:val="20"/>
                <w:szCs w:val="20"/>
              </w:rPr>
              <w:t>%</w:t>
            </w:r>
          </w:p>
          <w:p w14:paraId="470239AB" w14:textId="2FFE56FE" w:rsidR="002A3A5A" w:rsidRPr="00A83759" w:rsidRDefault="002A3A5A" w:rsidP="002A3A5A">
            <w:pPr>
              <w:spacing w:after="0"/>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A83759">
              <w:rPr>
                <w:sz w:val="20"/>
                <w:szCs w:val="20"/>
              </w:rPr>
              <w:t>(</w:t>
            </w:r>
            <w:r>
              <w:rPr>
                <w:sz w:val="20"/>
                <w:szCs w:val="20"/>
              </w:rPr>
              <w:t>30</w:t>
            </w:r>
            <w:r w:rsidRPr="00A83759">
              <w:rPr>
                <w:sz w:val="20"/>
                <w:szCs w:val="20"/>
              </w:rPr>
              <w:t>)</w:t>
            </w:r>
          </w:p>
        </w:tc>
        <w:tc>
          <w:tcPr>
            <w:tcW w:w="992" w:type="dxa"/>
            <w:shd w:val="clear" w:color="auto" w:fill="BFEBEF"/>
            <w:vAlign w:val="center"/>
          </w:tcPr>
          <w:p w14:paraId="344F0C2F" w14:textId="35ABEB12" w:rsidR="002A3A5A" w:rsidRPr="00A83759" w:rsidRDefault="002A3A5A" w:rsidP="002A3A5A">
            <w:pPr>
              <w:spacing w:after="0"/>
              <w:jc w:val="center"/>
              <w:cnfStyle w:val="000000100000" w:firstRow="0" w:lastRow="0" w:firstColumn="0" w:lastColumn="0" w:oddVBand="0" w:evenVBand="0" w:oddHBand="1" w:evenHBand="0" w:firstRowFirstColumn="0" w:firstRowLastColumn="0" w:lastRowFirstColumn="0" w:lastRowLastColumn="0"/>
              <w:rPr>
                <w:b/>
                <w:bCs/>
                <w:sz w:val="20"/>
                <w:szCs w:val="20"/>
              </w:rPr>
            </w:pPr>
            <w:r>
              <w:rPr>
                <w:b/>
                <w:bCs/>
                <w:sz w:val="20"/>
                <w:szCs w:val="20"/>
              </w:rPr>
              <w:t>46.7</w:t>
            </w:r>
            <w:r w:rsidRPr="00A83759">
              <w:rPr>
                <w:b/>
                <w:bCs/>
                <w:sz w:val="20"/>
                <w:szCs w:val="20"/>
              </w:rPr>
              <w:t>%</w:t>
            </w:r>
          </w:p>
          <w:p w14:paraId="25472E80" w14:textId="16DB9F0A" w:rsidR="002A3A5A" w:rsidRPr="00A83759" w:rsidRDefault="002A3A5A" w:rsidP="002A3A5A">
            <w:pPr>
              <w:spacing w:after="0"/>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A83759">
              <w:rPr>
                <w:b/>
                <w:bCs/>
                <w:sz w:val="20"/>
                <w:szCs w:val="20"/>
              </w:rPr>
              <w:t>(1</w:t>
            </w:r>
            <w:r>
              <w:rPr>
                <w:b/>
                <w:bCs/>
                <w:sz w:val="20"/>
                <w:szCs w:val="20"/>
              </w:rPr>
              <w:t>4</w:t>
            </w:r>
            <w:r w:rsidRPr="00A83759">
              <w:rPr>
                <w:b/>
                <w:bCs/>
                <w:sz w:val="20"/>
                <w:szCs w:val="20"/>
              </w:rPr>
              <w:t>)</w:t>
            </w:r>
          </w:p>
        </w:tc>
      </w:tr>
      <w:tr w:rsidR="002A3A5A" w:rsidRPr="00A83759" w14:paraId="40D489C0" w14:textId="36CFB679" w:rsidTr="002057BA">
        <w:trPr>
          <w:trHeight w:val="891"/>
        </w:trPr>
        <w:tc>
          <w:tcPr>
            <w:cnfStyle w:val="001000000000" w:firstRow="0" w:lastRow="0" w:firstColumn="1" w:lastColumn="0" w:oddVBand="0" w:evenVBand="0" w:oddHBand="0" w:evenHBand="0" w:firstRowFirstColumn="0" w:firstRowLastColumn="0" w:lastRowFirstColumn="0" w:lastRowLastColumn="0"/>
            <w:tcW w:w="1795" w:type="dxa"/>
            <w:shd w:val="clear" w:color="auto" w:fill="00ABB5"/>
            <w:vAlign w:val="center"/>
          </w:tcPr>
          <w:p w14:paraId="643B641B" w14:textId="608CBD5D" w:rsidR="002A3A5A" w:rsidRPr="00A83759" w:rsidRDefault="002A3A5A" w:rsidP="002A3A5A">
            <w:pPr>
              <w:spacing w:after="0"/>
              <w:rPr>
                <w:b w:val="0"/>
                <w:bCs w:val="0"/>
                <w:color w:val="FFFFFF" w:themeColor="background1"/>
                <w:sz w:val="20"/>
                <w:szCs w:val="20"/>
              </w:rPr>
            </w:pPr>
            <w:r w:rsidRPr="00A83759">
              <w:rPr>
                <w:b w:val="0"/>
                <w:bCs w:val="0"/>
                <w:color w:val="FFFFFF" w:themeColor="background1"/>
                <w:sz w:val="20"/>
                <w:szCs w:val="20"/>
              </w:rPr>
              <w:t>Other</w:t>
            </w:r>
          </w:p>
        </w:tc>
        <w:tc>
          <w:tcPr>
            <w:tcW w:w="1292" w:type="dxa"/>
            <w:shd w:val="clear" w:color="auto" w:fill="F2F2F2" w:themeFill="background1" w:themeFillShade="F2"/>
            <w:vAlign w:val="center"/>
          </w:tcPr>
          <w:p w14:paraId="557C4735" w14:textId="5EF57FCE" w:rsidR="002A3A5A" w:rsidRPr="00A83759" w:rsidRDefault="002A3A5A" w:rsidP="002A3A5A">
            <w:pPr>
              <w:spacing w:after="0"/>
              <w:jc w:val="center"/>
              <w:cnfStyle w:val="000000000000" w:firstRow="0" w:lastRow="0" w:firstColumn="0" w:lastColumn="0" w:oddVBand="0" w:evenVBand="0" w:oddHBand="0" w:evenHBand="0" w:firstRowFirstColumn="0" w:firstRowLastColumn="0" w:lastRowFirstColumn="0" w:lastRowLastColumn="0"/>
              <w:rPr>
                <w:sz w:val="20"/>
                <w:szCs w:val="20"/>
              </w:rPr>
            </w:pPr>
            <w:r w:rsidRPr="00A83759">
              <w:rPr>
                <w:sz w:val="20"/>
                <w:szCs w:val="20"/>
              </w:rPr>
              <w:t>*</w:t>
            </w:r>
          </w:p>
        </w:tc>
        <w:tc>
          <w:tcPr>
            <w:tcW w:w="1292" w:type="dxa"/>
            <w:shd w:val="clear" w:color="auto" w:fill="F2F2F2" w:themeFill="background1" w:themeFillShade="F2"/>
            <w:vAlign w:val="center"/>
          </w:tcPr>
          <w:p w14:paraId="1F0884EB" w14:textId="77777777" w:rsidR="002A3A5A" w:rsidRPr="00A83759" w:rsidRDefault="002A3A5A" w:rsidP="002A3A5A">
            <w:pPr>
              <w:spacing w:after="0"/>
              <w:jc w:val="center"/>
              <w:cnfStyle w:val="000000000000" w:firstRow="0" w:lastRow="0" w:firstColumn="0" w:lastColumn="0" w:oddVBand="0" w:evenVBand="0" w:oddHBand="0" w:evenHBand="0" w:firstRowFirstColumn="0" w:firstRowLastColumn="0" w:lastRowFirstColumn="0" w:lastRowLastColumn="0"/>
              <w:rPr>
                <w:sz w:val="20"/>
                <w:szCs w:val="20"/>
              </w:rPr>
            </w:pPr>
            <w:r w:rsidRPr="00A83759">
              <w:rPr>
                <w:sz w:val="20"/>
                <w:szCs w:val="20"/>
              </w:rPr>
              <w:t>14.2%</w:t>
            </w:r>
          </w:p>
          <w:p w14:paraId="1BC4AF92" w14:textId="6B2FEFA9" w:rsidR="002A3A5A" w:rsidRPr="00A83759" w:rsidRDefault="002A3A5A" w:rsidP="002A3A5A">
            <w:pPr>
              <w:spacing w:after="0"/>
              <w:jc w:val="center"/>
              <w:cnfStyle w:val="000000000000" w:firstRow="0" w:lastRow="0" w:firstColumn="0" w:lastColumn="0" w:oddVBand="0" w:evenVBand="0" w:oddHBand="0" w:evenHBand="0" w:firstRowFirstColumn="0" w:firstRowLastColumn="0" w:lastRowFirstColumn="0" w:lastRowLastColumn="0"/>
              <w:rPr>
                <w:sz w:val="20"/>
                <w:szCs w:val="20"/>
              </w:rPr>
            </w:pPr>
            <w:r w:rsidRPr="00A83759">
              <w:rPr>
                <w:sz w:val="20"/>
                <w:szCs w:val="20"/>
              </w:rPr>
              <w:t>(20)</w:t>
            </w:r>
          </w:p>
        </w:tc>
        <w:tc>
          <w:tcPr>
            <w:tcW w:w="996" w:type="dxa"/>
            <w:shd w:val="clear" w:color="auto" w:fill="F2F2F2" w:themeFill="background1" w:themeFillShade="F2"/>
            <w:vAlign w:val="center"/>
          </w:tcPr>
          <w:p w14:paraId="63903C6B" w14:textId="37D26405" w:rsidR="002A3A5A" w:rsidRPr="00A83759" w:rsidRDefault="002A3A5A" w:rsidP="002A3A5A">
            <w:pPr>
              <w:spacing w:after="0"/>
              <w:jc w:val="center"/>
              <w:cnfStyle w:val="000000000000" w:firstRow="0" w:lastRow="0" w:firstColumn="0" w:lastColumn="0" w:oddVBand="0" w:evenVBand="0" w:oddHBand="0" w:evenHBand="0" w:firstRowFirstColumn="0" w:firstRowLastColumn="0" w:lastRowFirstColumn="0" w:lastRowLastColumn="0"/>
              <w:rPr>
                <w:sz w:val="20"/>
                <w:szCs w:val="20"/>
              </w:rPr>
            </w:pPr>
            <w:r w:rsidRPr="00A83759">
              <w:rPr>
                <w:sz w:val="20"/>
                <w:szCs w:val="20"/>
              </w:rPr>
              <w:t>–</w:t>
            </w:r>
          </w:p>
        </w:tc>
        <w:tc>
          <w:tcPr>
            <w:tcW w:w="1587" w:type="dxa"/>
            <w:shd w:val="clear" w:color="auto" w:fill="F2F2F2" w:themeFill="background1" w:themeFillShade="F2"/>
            <w:vAlign w:val="center"/>
          </w:tcPr>
          <w:p w14:paraId="2F6AC08B" w14:textId="193F659C" w:rsidR="002A3A5A" w:rsidRPr="00A83759" w:rsidRDefault="002A3A5A" w:rsidP="002A3A5A">
            <w:pPr>
              <w:spacing w:after="0"/>
              <w:jc w:val="center"/>
              <w:cnfStyle w:val="000000000000" w:firstRow="0" w:lastRow="0" w:firstColumn="0" w:lastColumn="0" w:oddVBand="0" w:evenVBand="0" w:oddHBand="0" w:evenHBand="0" w:firstRowFirstColumn="0" w:firstRowLastColumn="0" w:lastRowFirstColumn="0" w:lastRowLastColumn="0"/>
              <w:rPr>
                <w:sz w:val="20"/>
                <w:szCs w:val="20"/>
              </w:rPr>
            </w:pPr>
            <w:r w:rsidRPr="00A83759">
              <w:rPr>
                <w:sz w:val="20"/>
                <w:szCs w:val="20"/>
              </w:rPr>
              <w:t>–</w:t>
            </w:r>
          </w:p>
        </w:tc>
        <w:tc>
          <w:tcPr>
            <w:tcW w:w="964" w:type="dxa"/>
            <w:shd w:val="clear" w:color="auto" w:fill="F2F2F2" w:themeFill="background1" w:themeFillShade="F2"/>
            <w:vAlign w:val="center"/>
          </w:tcPr>
          <w:p w14:paraId="2D696F03" w14:textId="414585C2" w:rsidR="002A3A5A" w:rsidRPr="00A83759" w:rsidRDefault="002A3A5A" w:rsidP="002A3A5A">
            <w:pPr>
              <w:spacing w:after="0"/>
              <w:jc w:val="center"/>
              <w:cnfStyle w:val="000000000000" w:firstRow="0" w:lastRow="0" w:firstColumn="0" w:lastColumn="0" w:oddVBand="0" w:evenVBand="0" w:oddHBand="0" w:evenHBand="0" w:firstRowFirstColumn="0" w:firstRowLastColumn="0" w:lastRowFirstColumn="0" w:lastRowLastColumn="0"/>
              <w:rPr>
                <w:sz w:val="20"/>
                <w:szCs w:val="20"/>
              </w:rPr>
            </w:pPr>
            <w:r w:rsidRPr="00A83759">
              <w:rPr>
                <w:sz w:val="20"/>
                <w:szCs w:val="20"/>
              </w:rPr>
              <w:t>–</w:t>
            </w:r>
          </w:p>
        </w:tc>
        <w:tc>
          <w:tcPr>
            <w:tcW w:w="1134" w:type="dxa"/>
            <w:shd w:val="clear" w:color="auto" w:fill="F2F2F2" w:themeFill="background1" w:themeFillShade="F2"/>
            <w:vAlign w:val="center"/>
          </w:tcPr>
          <w:p w14:paraId="6E180AD2" w14:textId="0C07648B" w:rsidR="002A3A5A" w:rsidRPr="00A83759" w:rsidRDefault="002A3A5A" w:rsidP="002A3A5A">
            <w:pPr>
              <w:spacing w:after="0"/>
              <w:jc w:val="center"/>
              <w:cnfStyle w:val="000000000000" w:firstRow="0" w:lastRow="0" w:firstColumn="0" w:lastColumn="0" w:oddVBand="0" w:evenVBand="0" w:oddHBand="0" w:evenHBand="0" w:firstRowFirstColumn="0" w:firstRowLastColumn="0" w:lastRowFirstColumn="0" w:lastRowLastColumn="0"/>
              <w:rPr>
                <w:sz w:val="20"/>
                <w:szCs w:val="20"/>
              </w:rPr>
            </w:pPr>
            <w:r w:rsidRPr="00A83759">
              <w:rPr>
                <w:sz w:val="20"/>
                <w:szCs w:val="20"/>
              </w:rPr>
              <w:t>–</w:t>
            </w:r>
          </w:p>
        </w:tc>
        <w:tc>
          <w:tcPr>
            <w:tcW w:w="1134" w:type="dxa"/>
            <w:shd w:val="clear" w:color="auto" w:fill="F2F2F2" w:themeFill="background1" w:themeFillShade="F2"/>
            <w:vAlign w:val="center"/>
          </w:tcPr>
          <w:p w14:paraId="1BA1B1C6" w14:textId="245C4999" w:rsidR="002A3A5A" w:rsidRPr="00A83759" w:rsidRDefault="002A3A5A" w:rsidP="002A3A5A">
            <w:pPr>
              <w:spacing w:after="0"/>
              <w:jc w:val="center"/>
              <w:cnfStyle w:val="000000000000" w:firstRow="0" w:lastRow="0" w:firstColumn="0" w:lastColumn="0" w:oddVBand="0" w:evenVBand="0" w:oddHBand="0" w:evenHBand="0" w:firstRowFirstColumn="0" w:firstRowLastColumn="0" w:lastRowFirstColumn="0" w:lastRowLastColumn="0"/>
              <w:rPr>
                <w:sz w:val="20"/>
                <w:szCs w:val="20"/>
              </w:rPr>
            </w:pPr>
            <w:r w:rsidRPr="00A83759">
              <w:rPr>
                <w:sz w:val="20"/>
                <w:szCs w:val="20"/>
              </w:rPr>
              <w:t>–</w:t>
            </w:r>
          </w:p>
        </w:tc>
        <w:tc>
          <w:tcPr>
            <w:tcW w:w="992" w:type="dxa"/>
            <w:shd w:val="clear" w:color="auto" w:fill="F2F2F2" w:themeFill="background1" w:themeFillShade="F2"/>
            <w:vAlign w:val="center"/>
          </w:tcPr>
          <w:p w14:paraId="59980EDB" w14:textId="3CF497F1" w:rsidR="002A3A5A" w:rsidRPr="00A83759" w:rsidRDefault="002A3A5A" w:rsidP="002A3A5A">
            <w:pPr>
              <w:spacing w:after="0"/>
              <w:jc w:val="center"/>
              <w:cnfStyle w:val="000000000000" w:firstRow="0" w:lastRow="0" w:firstColumn="0" w:lastColumn="0" w:oddVBand="0" w:evenVBand="0" w:oddHBand="0" w:evenHBand="0" w:firstRowFirstColumn="0" w:firstRowLastColumn="0" w:lastRowFirstColumn="0" w:lastRowLastColumn="0"/>
              <w:rPr>
                <w:sz w:val="20"/>
                <w:szCs w:val="20"/>
              </w:rPr>
            </w:pPr>
            <w:r w:rsidRPr="00A83759">
              <w:rPr>
                <w:sz w:val="20"/>
                <w:szCs w:val="20"/>
              </w:rPr>
              <w:t>–</w:t>
            </w:r>
          </w:p>
        </w:tc>
      </w:tr>
    </w:tbl>
    <w:p w14:paraId="514379F4" w14:textId="4165E9D2" w:rsidR="001E2CF1" w:rsidRPr="001429D0" w:rsidRDefault="001E2CF1" w:rsidP="00FA6404">
      <w:pPr>
        <w:pStyle w:val="Caption"/>
        <w:rPr>
          <w:i w:val="0"/>
          <w:iCs w:val="0"/>
        </w:rPr>
      </w:pPr>
      <w:bookmarkStart w:id="54" w:name="_Ref96932711"/>
      <w:bookmarkStart w:id="55" w:name="_Toc166488846"/>
      <w:r w:rsidRPr="00846412">
        <w:rPr>
          <w:b/>
          <w:bCs/>
          <w:i w:val="0"/>
          <w:iCs w:val="0"/>
        </w:rPr>
        <w:t xml:space="preserve">Table </w:t>
      </w:r>
      <w:r w:rsidR="0060201B" w:rsidRPr="00846412">
        <w:rPr>
          <w:b/>
          <w:bCs/>
          <w:i w:val="0"/>
          <w:iCs w:val="0"/>
        </w:rPr>
        <w:fldChar w:fldCharType="begin"/>
      </w:r>
      <w:r w:rsidR="0060201B" w:rsidRPr="00846412">
        <w:rPr>
          <w:b/>
          <w:bCs/>
          <w:i w:val="0"/>
          <w:iCs w:val="0"/>
        </w:rPr>
        <w:instrText xml:space="preserve"> SEQ Table \* ARABIC </w:instrText>
      </w:r>
      <w:r w:rsidR="0060201B" w:rsidRPr="00846412">
        <w:rPr>
          <w:b/>
          <w:bCs/>
          <w:i w:val="0"/>
          <w:iCs w:val="0"/>
        </w:rPr>
        <w:fldChar w:fldCharType="separate"/>
      </w:r>
      <w:r w:rsidR="00D95540">
        <w:rPr>
          <w:b/>
          <w:bCs/>
          <w:i w:val="0"/>
          <w:iCs w:val="0"/>
          <w:noProof/>
        </w:rPr>
        <w:t>4</w:t>
      </w:r>
      <w:r w:rsidR="0060201B" w:rsidRPr="00846412">
        <w:rPr>
          <w:b/>
          <w:bCs/>
          <w:i w:val="0"/>
          <w:iCs w:val="0"/>
          <w:noProof/>
        </w:rPr>
        <w:fldChar w:fldCharType="end"/>
      </w:r>
      <w:bookmarkEnd w:id="54"/>
      <w:r w:rsidR="00846412">
        <w:rPr>
          <w:b/>
          <w:bCs/>
          <w:i w:val="0"/>
          <w:iCs w:val="0"/>
        </w:rPr>
        <w:t>.</w:t>
      </w:r>
      <w:r w:rsidRPr="001429D0">
        <w:rPr>
          <w:i w:val="0"/>
          <w:iCs w:val="0"/>
        </w:rPr>
        <w:t xml:space="preserve"> Types of professional learning accessed by practitioners and the impact on learning</w:t>
      </w:r>
      <w:bookmarkEnd w:id="55"/>
    </w:p>
    <w:p w14:paraId="24AA70A4" w14:textId="20EE7C23" w:rsidR="00F413FE" w:rsidRPr="00D35E15" w:rsidRDefault="00130F3F" w:rsidP="00902683">
      <w:pPr>
        <w:spacing w:after="0"/>
        <w:rPr>
          <w:rFonts w:eastAsia="Times New Roman"/>
          <w:sz w:val="22"/>
        </w:rPr>
      </w:pPr>
      <w:r w:rsidRPr="00D35E15">
        <w:rPr>
          <w:rFonts w:eastAsia="Times New Roman"/>
          <w:i/>
          <w:iCs/>
          <w:sz w:val="22"/>
        </w:rPr>
        <w:t>Note:</w:t>
      </w:r>
      <w:r w:rsidR="00846412" w:rsidRPr="00D35E15">
        <w:rPr>
          <w:rFonts w:eastAsia="Times New Roman"/>
          <w:sz w:val="22"/>
        </w:rPr>
        <w:tab/>
      </w:r>
      <w:r w:rsidR="004924D1" w:rsidRPr="00D35E15">
        <w:rPr>
          <w:rFonts w:eastAsia="Times New Roman"/>
          <w:color w:val="E5B8B7" w:themeColor="accent2" w:themeTint="66"/>
          <w:sz w:val="22"/>
        </w:rPr>
        <w:sym w:font="Wingdings 2" w:char="F0A2"/>
      </w:r>
      <w:r w:rsidR="004924D1" w:rsidRPr="00D35E15">
        <w:rPr>
          <w:rFonts w:eastAsia="Times New Roman"/>
          <w:sz w:val="22"/>
        </w:rPr>
        <w:tab/>
      </w:r>
      <w:r w:rsidRPr="00D35E15">
        <w:rPr>
          <w:rFonts w:eastAsia="Times New Roman"/>
          <w:sz w:val="22"/>
        </w:rPr>
        <w:t>Indicates top 3 responses</w:t>
      </w:r>
    </w:p>
    <w:p w14:paraId="0C6A22CD" w14:textId="24519E2B" w:rsidR="004924D1" w:rsidRPr="00D35E15" w:rsidRDefault="006B2FF7" w:rsidP="00902683">
      <w:pPr>
        <w:spacing w:after="0"/>
        <w:rPr>
          <w:rFonts w:eastAsia="Times New Roman"/>
          <w:sz w:val="22"/>
        </w:rPr>
      </w:pPr>
      <w:r w:rsidRPr="00D35E15">
        <w:rPr>
          <w:rFonts w:eastAsia="Times New Roman"/>
          <w:sz w:val="22"/>
        </w:rPr>
        <w:tab/>
        <w:t>*</w:t>
      </w:r>
      <w:r w:rsidRPr="00D35E15">
        <w:rPr>
          <w:rFonts w:eastAsia="Times New Roman"/>
          <w:sz w:val="22"/>
        </w:rPr>
        <w:tab/>
        <w:t>Question not included in the 2017/18 survey</w:t>
      </w:r>
    </w:p>
    <w:p w14:paraId="39B005BE" w14:textId="4362B238" w:rsidR="00130F3F" w:rsidRDefault="006B2FF7" w:rsidP="00FA6404">
      <w:pPr>
        <w:rPr>
          <w:rFonts w:eastAsia="Times New Roman"/>
          <w:sz w:val="22"/>
        </w:rPr>
      </w:pPr>
      <w:r w:rsidRPr="00D35E15">
        <w:rPr>
          <w:rFonts w:eastAsia="Times New Roman"/>
          <w:sz w:val="22"/>
        </w:rPr>
        <w:tab/>
      </w:r>
      <w:r w:rsidR="0017195F" w:rsidRPr="00D35E15">
        <w:rPr>
          <w:rFonts w:eastAsia="Times New Roman"/>
          <w:sz w:val="22"/>
        </w:rPr>
        <w:t>–</w:t>
      </w:r>
      <w:r w:rsidR="0017195F" w:rsidRPr="00D35E15">
        <w:rPr>
          <w:rFonts w:eastAsia="Times New Roman"/>
          <w:sz w:val="22"/>
        </w:rPr>
        <w:tab/>
      </w:r>
      <w:r w:rsidR="00902683" w:rsidRPr="00D35E15">
        <w:rPr>
          <w:rFonts w:eastAsia="Times New Roman"/>
          <w:sz w:val="22"/>
        </w:rPr>
        <w:t>Data not available as s</w:t>
      </w:r>
      <w:r w:rsidR="0017195F" w:rsidRPr="00D35E15">
        <w:rPr>
          <w:rFonts w:eastAsia="Times New Roman"/>
          <w:sz w:val="22"/>
        </w:rPr>
        <w:t>urvey</w:t>
      </w:r>
      <w:r w:rsidR="00902683" w:rsidRPr="00D35E15">
        <w:rPr>
          <w:rFonts w:eastAsia="Times New Roman"/>
          <w:sz w:val="22"/>
        </w:rPr>
        <w:t xml:space="preserve"> was</w:t>
      </w:r>
      <w:r w:rsidR="0017195F" w:rsidRPr="00D35E15">
        <w:rPr>
          <w:rFonts w:eastAsia="Times New Roman"/>
          <w:sz w:val="22"/>
        </w:rPr>
        <w:t xml:space="preserve"> not issued in 2019/20</w:t>
      </w:r>
      <w:r w:rsidR="00902683" w:rsidRPr="00D35E15">
        <w:rPr>
          <w:rFonts w:eastAsia="Times New Roman"/>
          <w:sz w:val="22"/>
        </w:rPr>
        <w:t xml:space="preserve"> </w:t>
      </w:r>
      <w:r w:rsidR="002A3A5A">
        <w:rPr>
          <w:rFonts w:eastAsia="Times New Roman"/>
          <w:sz w:val="22"/>
        </w:rPr>
        <w:t>and 2021/22</w:t>
      </w:r>
    </w:p>
    <w:p w14:paraId="59AE89A8" w14:textId="119BE944" w:rsidR="00D35E15" w:rsidRDefault="00D35E15" w:rsidP="00D35E15">
      <w:r w:rsidRPr="0050314B">
        <w:t xml:space="preserve">Recent surveys show a growing trend in collaborative working relating to STEM professional learning both within and between CLD organisations. The vast majority of practitioners engaging in this type of professional learning report that collaborative work </w:t>
      </w:r>
      <w:r w:rsidR="000F6B96">
        <w:t>has</w:t>
      </w:r>
      <w:r w:rsidRPr="0050314B">
        <w:t xml:space="preserve"> ‘</w:t>
      </w:r>
      <w:r w:rsidR="000F6B96">
        <w:t xml:space="preserve">some impact’ or ‘significant impact’ </w:t>
      </w:r>
      <w:r w:rsidRPr="0050314B">
        <w:t>therefore consideration should be given to developing opportunities for collaboration when designing future professional learning programmes.</w:t>
      </w:r>
    </w:p>
    <w:p w14:paraId="5452463E" w14:textId="77777777" w:rsidR="00B47E48" w:rsidRPr="001429D0" w:rsidRDefault="00B47E48" w:rsidP="00FA6404">
      <w:pPr>
        <w:pStyle w:val="Heading2"/>
        <w:rPr>
          <w:rFonts w:eastAsiaTheme="minorEastAsia"/>
        </w:rPr>
      </w:pPr>
      <w:r w:rsidRPr="001429D0">
        <w:rPr>
          <w:rFonts w:eastAsiaTheme="minorEastAsia"/>
        </w:rPr>
        <w:br w:type="page"/>
      </w:r>
    </w:p>
    <w:p w14:paraId="41650AD3" w14:textId="4EE31CF9" w:rsidR="00A10D5E" w:rsidRPr="001429D0" w:rsidRDefault="00D35E15" w:rsidP="00D35E15">
      <w:pPr>
        <w:pStyle w:val="Heading3"/>
      </w:pPr>
      <w:bookmarkStart w:id="56" w:name="_Toc97565430"/>
      <w:bookmarkStart w:id="57" w:name="_Toc99977409"/>
      <w:proofErr w:type="spellStart"/>
      <w:r>
        <w:lastRenderedPageBreak/>
        <w:t>Organisation</w:t>
      </w:r>
      <w:r w:rsidR="00A10D5E" w:rsidRPr="001429D0">
        <w:t>s</w:t>
      </w:r>
      <w:proofErr w:type="spellEnd"/>
      <w:r w:rsidR="00A10D5E" w:rsidRPr="001429D0">
        <w:t xml:space="preserve"> that provided STEM professional learning</w:t>
      </w:r>
      <w:bookmarkEnd w:id="56"/>
      <w:bookmarkEnd w:id="57"/>
    </w:p>
    <w:p w14:paraId="1127440C" w14:textId="1E7AB532" w:rsidR="00E31AAE" w:rsidRDefault="00E31AAE" w:rsidP="00E31AAE">
      <w:r>
        <w:t xml:space="preserve">Respondents were asked which organisations provided STEM professional </w:t>
      </w:r>
      <w:r w:rsidRPr="00A739E0">
        <w:t xml:space="preserve">learning. </w:t>
      </w:r>
      <w:r w:rsidR="000F6B96">
        <w:t>Table 5</w:t>
      </w:r>
      <w:r>
        <w:t xml:space="preserve"> outlines the top three responses from recent surveys.</w:t>
      </w:r>
      <w:r w:rsidR="000F6B96">
        <w:t xml:space="preserve"> The top three responses have largely remained unchanged across the last three surveys.</w:t>
      </w:r>
    </w:p>
    <w:tbl>
      <w:tblPr>
        <w:tblStyle w:val="ESTable2"/>
        <w:tblW w:w="5146" w:type="pct"/>
        <w:tblBorders>
          <w:top w:val="single" w:sz="4" w:space="0" w:color="00ABB5"/>
          <w:left w:val="single" w:sz="4" w:space="0" w:color="00ABB5"/>
          <w:bottom w:val="single" w:sz="4" w:space="0" w:color="00ABB5"/>
          <w:right w:val="single" w:sz="4" w:space="0" w:color="00ABB5"/>
          <w:insideH w:val="single" w:sz="4" w:space="0" w:color="FFFFFF" w:themeColor="background1"/>
          <w:insideV w:val="single" w:sz="4" w:space="0" w:color="FFFFFF" w:themeColor="background1"/>
        </w:tblBorders>
        <w:tblLook w:val="04A0" w:firstRow="1" w:lastRow="0" w:firstColumn="1" w:lastColumn="0" w:noHBand="0" w:noVBand="1"/>
      </w:tblPr>
      <w:tblGrid>
        <w:gridCol w:w="328"/>
        <w:gridCol w:w="2075"/>
        <w:gridCol w:w="1986"/>
        <w:gridCol w:w="1134"/>
        <w:gridCol w:w="1986"/>
        <w:gridCol w:w="990"/>
        <w:gridCol w:w="1986"/>
      </w:tblGrid>
      <w:tr w:rsidR="00C2322B" w:rsidRPr="001A700C" w14:paraId="2D883CA5" w14:textId="17A42ABB" w:rsidTr="00C2322B">
        <w:trPr>
          <w:cnfStyle w:val="100000000000" w:firstRow="1" w:lastRow="0" w:firstColumn="0" w:lastColumn="0" w:oddVBand="0" w:evenVBand="0" w:oddHBand="0" w:evenHBand="0"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156" w:type="pct"/>
          </w:tcPr>
          <w:p w14:paraId="66534438" w14:textId="77777777" w:rsidR="00005B90" w:rsidRPr="001A700C" w:rsidRDefault="00005B90" w:rsidP="00FE253B">
            <w:pPr>
              <w:pStyle w:val="TableText"/>
              <w:jc w:val="center"/>
              <w:rPr>
                <w:color w:val="FFFFFF" w:themeColor="background1"/>
                <w:sz w:val="20"/>
                <w:szCs w:val="20"/>
              </w:rPr>
            </w:pPr>
          </w:p>
        </w:tc>
        <w:tc>
          <w:tcPr>
            <w:tcW w:w="990" w:type="pct"/>
          </w:tcPr>
          <w:p w14:paraId="236CFE19" w14:textId="3AFE21D3" w:rsidR="00005B90" w:rsidRPr="001A700C" w:rsidRDefault="00005B90" w:rsidP="00FE253B">
            <w:pPr>
              <w:pStyle w:val="TableText"/>
              <w:jc w:val="center"/>
              <w:cnfStyle w:val="100000000000" w:firstRow="1" w:lastRow="0" w:firstColumn="0" w:lastColumn="0" w:oddVBand="0" w:evenVBand="0" w:oddHBand="0" w:evenHBand="0" w:firstRowFirstColumn="0" w:firstRowLastColumn="0" w:lastRowFirstColumn="0" w:lastRowLastColumn="0"/>
              <w:rPr>
                <w:color w:val="FFFFFF" w:themeColor="background1"/>
                <w:sz w:val="20"/>
                <w:szCs w:val="20"/>
              </w:rPr>
            </w:pPr>
            <w:r w:rsidRPr="001A700C">
              <w:rPr>
                <w:color w:val="FFFFFF" w:themeColor="background1"/>
                <w:sz w:val="20"/>
                <w:szCs w:val="20"/>
              </w:rPr>
              <w:t>2017/18</w:t>
            </w:r>
          </w:p>
        </w:tc>
        <w:tc>
          <w:tcPr>
            <w:tcW w:w="947" w:type="pct"/>
          </w:tcPr>
          <w:p w14:paraId="275CD22F" w14:textId="635F25B3" w:rsidR="00005B90" w:rsidRPr="001A700C" w:rsidRDefault="00005B90" w:rsidP="00FE253B">
            <w:pPr>
              <w:pStyle w:val="TableText"/>
              <w:jc w:val="center"/>
              <w:cnfStyle w:val="100000000000" w:firstRow="1" w:lastRow="0" w:firstColumn="0" w:lastColumn="0" w:oddVBand="0" w:evenVBand="0" w:oddHBand="0" w:evenHBand="0" w:firstRowFirstColumn="0" w:firstRowLastColumn="0" w:lastRowFirstColumn="0" w:lastRowLastColumn="0"/>
              <w:rPr>
                <w:color w:val="FFFFFF" w:themeColor="background1"/>
                <w:sz w:val="20"/>
                <w:szCs w:val="20"/>
              </w:rPr>
            </w:pPr>
            <w:r w:rsidRPr="001A700C">
              <w:rPr>
                <w:color w:val="FFFFFF" w:themeColor="background1"/>
                <w:sz w:val="20"/>
                <w:szCs w:val="20"/>
              </w:rPr>
              <w:t>2018/19</w:t>
            </w:r>
          </w:p>
        </w:tc>
        <w:tc>
          <w:tcPr>
            <w:tcW w:w="541" w:type="pct"/>
          </w:tcPr>
          <w:p w14:paraId="01A57EC3" w14:textId="77777777" w:rsidR="00005B90" w:rsidRPr="001A700C" w:rsidRDefault="00005B90" w:rsidP="00FE253B">
            <w:pPr>
              <w:pStyle w:val="TableText"/>
              <w:jc w:val="center"/>
              <w:cnfStyle w:val="100000000000" w:firstRow="1" w:lastRow="0" w:firstColumn="0" w:lastColumn="0" w:oddVBand="0" w:evenVBand="0" w:oddHBand="0" w:evenHBand="0" w:firstRowFirstColumn="0" w:firstRowLastColumn="0" w:lastRowFirstColumn="0" w:lastRowLastColumn="0"/>
              <w:rPr>
                <w:color w:val="FFFFFF" w:themeColor="background1"/>
                <w:sz w:val="20"/>
                <w:szCs w:val="20"/>
              </w:rPr>
            </w:pPr>
            <w:r w:rsidRPr="001A700C">
              <w:rPr>
                <w:color w:val="FFFFFF" w:themeColor="background1"/>
                <w:sz w:val="20"/>
                <w:szCs w:val="20"/>
              </w:rPr>
              <w:t>2019/20</w:t>
            </w:r>
          </w:p>
        </w:tc>
        <w:tc>
          <w:tcPr>
            <w:tcW w:w="947" w:type="pct"/>
          </w:tcPr>
          <w:p w14:paraId="44FCB3BD" w14:textId="77777777" w:rsidR="00005B90" w:rsidRPr="001A700C" w:rsidRDefault="00005B90" w:rsidP="00FE253B">
            <w:pPr>
              <w:pStyle w:val="TableText"/>
              <w:jc w:val="center"/>
              <w:cnfStyle w:val="100000000000" w:firstRow="1" w:lastRow="0" w:firstColumn="0" w:lastColumn="0" w:oddVBand="0" w:evenVBand="0" w:oddHBand="0" w:evenHBand="0" w:firstRowFirstColumn="0" w:firstRowLastColumn="0" w:lastRowFirstColumn="0" w:lastRowLastColumn="0"/>
              <w:rPr>
                <w:color w:val="FFFFFF" w:themeColor="background1"/>
                <w:sz w:val="20"/>
                <w:szCs w:val="20"/>
              </w:rPr>
            </w:pPr>
            <w:r w:rsidRPr="001A700C">
              <w:rPr>
                <w:color w:val="FFFFFF" w:themeColor="background1"/>
                <w:sz w:val="20"/>
                <w:szCs w:val="20"/>
              </w:rPr>
              <w:t>2020/21</w:t>
            </w:r>
          </w:p>
        </w:tc>
        <w:tc>
          <w:tcPr>
            <w:tcW w:w="472" w:type="pct"/>
          </w:tcPr>
          <w:p w14:paraId="6494A74A" w14:textId="4AE5B7CE" w:rsidR="00005B90" w:rsidRPr="001A700C" w:rsidRDefault="00005B90" w:rsidP="00FE253B">
            <w:pPr>
              <w:pStyle w:val="TableText"/>
              <w:jc w:val="center"/>
              <w:cnfStyle w:val="100000000000" w:firstRow="1" w:lastRow="0" w:firstColumn="0" w:lastColumn="0" w:oddVBand="0" w:evenVBand="0" w:oddHBand="0" w:evenHBand="0" w:firstRowFirstColumn="0" w:firstRowLastColumn="0" w:lastRowFirstColumn="0" w:lastRowLastColumn="0"/>
              <w:rPr>
                <w:color w:val="FFFFFF" w:themeColor="background1"/>
                <w:sz w:val="20"/>
                <w:szCs w:val="20"/>
              </w:rPr>
            </w:pPr>
            <w:r w:rsidRPr="001A700C">
              <w:rPr>
                <w:color w:val="FFFFFF" w:themeColor="background1"/>
                <w:sz w:val="20"/>
                <w:szCs w:val="20"/>
              </w:rPr>
              <w:t>2021/22</w:t>
            </w:r>
          </w:p>
        </w:tc>
        <w:tc>
          <w:tcPr>
            <w:tcW w:w="947" w:type="pct"/>
          </w:tcPr>
          <w:p w14:paraId="10081689" w14:textId="6BD2DDF2" w:rsidR="00005B90" w:rsidRPr="001A700C" w:rsidRDefault="00C2322B" w:rsidP="00FE253B">
            <w:pPr>
              <w:pStyle w:val="TableText"/>
              <w:jc w:val="center"/>
              <w:cnfStyle w:val="100000000000" w:firstRow="1" w:lastRow="0" w:firstColumn="0" w:lastColumn="0" w:oddVBand="0" w:evenVBand="0" w:oddHBand="0" w:evenHBand="0" w:firstRowFirstColumn="0" w:firstRowLastColumn="0" w:lastRowFirstColumn="0" w:lastRowLastColumn="0"/>
              <w:rPr>
                <w:color w:val="FFFFFF" w:themeColor="background1"/>
                <w:sz w:val="20"/>
                <w:szCs w:val="20"/>
              </w:rPr>
            </w:pPr>
            <w:r>
              <w:rPr>
                <w:color w:val="FFFFFF" w:themeColor="background1"/>
                <w:sz w:val="20"/>
                <w:szCs w:val="20"/>
              </w:rPr>
              <w:t>2022/23</w:t>
            </w:r>
          </w:p>
        </w:tc>
      </w:tr>
      <w:tr w:rsidR="00C2322B" w:rsidRPr="001A700C" w14:paraId="32E02729" w14:textId="21554E01" w:rsidTr="00C2322B">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156" w:type="pct"/>
            <w:shd w:val="clear" w:color="auto" w:fill="00ABB5"/>
            <w:vAlign w:val="center"/>
          </w:tcPr>
          <w:p w14:paraId="5E8B42DB" w14:textId="77777777" w:rsidR="00C2322B" w:rsidRPr="001A700C" w:rsidRDefault="00C2322B" w:rsidP="00C2322B">
            <w:pPr>
              <w:pStyle w:val="TableText"/>
              <w:rPr>
                <w:bCs/>
                <w:color w:val="FFFFFF" w:themeColor="background1"/>
                <w:sz w:val="20"/>
                <w:szCs w:val="20"/>
              </w:rPr>
            </w:pPr>
            <w:r w:rsidRPr="001A700C">
              <w:rPr>
                <w:bCs/>
                <w:color w:val="FFFFFF" w:themeColor="background1"/>
                <w:sz w:val="20"/>
                <w:szCs w:val="20"/>
              </w:rPr>
              <w:t>1</w:t>
            </w:r>
          </w:p>
        </w:tc>
        <w:tc>
          <w:tcPr>
            <w:tcW w:w="990" w:type="pct"/>
            <w:vAlign w:val="center"/>
          </w:tcPr>
          <w:p w14:paraId="1F90BF40" w14:textId="32CD0162" w:rsidR="00C2322B" w:rsidRPr="001A700C" w:rsidRDefault="00C2322B" w:rsidP="00E00045">
            <w:pPr>
              <w:pStyle w:val="TableText"/>
              <w:jc w:val="center"/>
              <w:cnfStyle w:val="000000100000" w:firstRow="0" w:lastRow="0" w:firstColumn="0" w:lastColumn="0" w:oddVBand="0" w:evenVBand="0" w:oddHBand="1" w:evenHBand="0" w:firstRowFirstColumn="0" w:firstRowLastColumn="0" w:lastRowFirstColumn="0" w:lastRowLastColumn="0"/>
              <w:rPr>
                <w:sz w:val="20"/>
                <w:szCs w:val="20"/>
              </w:rPr>
            </w:pPr>
            <w:r w:rsidRPr="001A700C">
              <w:rPr>
                <w:sz w:val="20"/>
                <w:szCs w:val="20"/>
              </w:rPr>
              <w:t>My employer</w:t>
            </w:r>
          </w:p>
        </w:tc>
        <w:tc>
          <w:tcPr>
            <w:tcW w:w="947" w:type="pct"/>
            <w:vAlign w:val="center"/>
          </w:tcPr>
          <w:p w14:paraId="0F05BF1D" w14:textId="6E3177B6" w:rsidR="00C2322B" w:rsidRPr="001A700C" w:rsidRDefault="00C2322B" w:rsidP="00E00045">
            <w:pPr>
              <w:pStyle w:val="TableText"/>
              <w:jc w:val="center"/>
              <w:cnfStyle w:val="000000100000" w:firstRow="0" w:lastRow="0" w:firstColumn="0" w:lastColumn="0" w:oddVBand="0" w:evenVBand="0" w:oddHBand="1" w:evenHBand="0" w:firstRowFirstColumn="0" w:firstRowLastColumn="0" w:lastRowFirstColumn="0" w:lastRowLastColumn="0"/>
              <w:rPr>
                <w:sz w:val="20"/>
                <w:szCs w:val="20"/>
              </w:rPr>
            </w:pPr>
            <w:r w:rsidRPr="001A700C">
              <w:rPr>
                <w:sz w:val="20"/>
                <w:szCs w:val="20"/>
              </w:rPr>
              <w:t>My employer</w:t>
            </w:r>
          </w:p>
        </w:tc>
        <w:tc>
          <w:tcPr>
            <w:tcW w:w="541" w:type="pct"/>
            <w:vAlign w:val="center"/>
          </w:tcPr>
          <w:p w14:paraId="02223C8D" w14:textId="77777777" w:rsidR="00C2322B" w:rsidRPr="001A700C" w:rsidRDefault="00C2322B" w:rsidP="00E00045">
            <w:pPr>
              <w:pStyle w:val="TableText"/>
              <w:jc w:val="center"/>
              <w:cnfStyle w:val="000000100000" w:firstRow="0" w:lastRow="0" w:firstColumn="0" w:lastColumn="0" w:oddVBand="0" w:evenVBand="0" w:oddHBand="1" w:evenHBand="0" w:firstRowFirstColumn="0" w:firstRowLastColumn="0" w:lastRowFirstColumn="0" w:lastRowLastColumn="0"/>
              <w:rPr>
                <w:sz w:val="20"/>
                <w:szCs w:val="20"/>
              </w:rPr>
            </w:pPr>
            <w:r w:rsidRPr="001A700C">
              <w:rPr>
                <w:sz w:val="20"/>
                <w:szCs w:val="20"/>
              </w:rPr>
              <w:t>–</w:t>
            </w:r>
          </w:p>
        </w:tc>
        <w:tc>
          <w:tcPr>
            <w:tcW w:w="947" w:type="pct"/>
            <w:vAlign w:val="center"/>
          </w:tcPr>
          <w:p w14:paraId="76799F46" w14:textId="629A3154" w:rsidR="00C2322B" w:rsidRPr="001A700C" w:rsidRDefault="00C2322B" w:rsidP="00E00045">
            <w:pPr>
              <w:pStyle w:val="TableText"/>
              <w:jc w:val="center"/>
              <w:cnfStyle w:val="000000100000" w:firstRow="0" w:lastRow="0" w:firstColumn="0" w:lastColumn="0" w:oddVBand="0" w:evenVBand="0" w:oddHBand="1" w:evenHBand="0" w:firstRowFirstColumn="0" w:firstRowLastColumn="0" w:lastRowFirstColumn="0" w:lastRowLastColumn="0"/>
              <w:rPr>
                <w:sz w:val="20"/>
                <w:szCs w:val="20"/>
              </w:rPr>
            </w:pPr>
            <w:r w:rsidRPr="001A700C">
              <w:rPr>
                <w:sz w:val="20"/>
                <w:szCs w:val="20"/>
              </w:rPr>
              <w:t>My employer</w:t>
            </w:r>
          </w:p>
        </w:tc>
        <w:tc>
          <w:tcPr>
            <w:tcW w:w="472" w:type="pct"/>
            <w:vAlign w:val="center"/>
          </w:tcPr>
          <w:p w14:paraId="553CEEAF" w14:textId="44F76E51" w:rsidR="00C2322B" w:rsidRPr="001A700C" w:rsidRDefault="00C2322B" w:rsidP="00E00045">
            <w:pPr>
              <w:pStyle w:val="TableText"/>
              <w:jc w:val="center"/>
              <w:cnfStyle w:val="000000100000" w:firstRow="0" w:lastRow="0" w:firstColumn="0" w:lastColumn="0" w:oddVBand="0" w:evenVBand="0" w:oddHBand="1" w:evenHBand="0" w:firstRowFirstColumn="0" w:firstRowLastColumn="0" w:lastRowFirstColumn="0" w:lastRowLastColumn="0"/>
              <w:rPr>
                <w:sz w:val="20"/>
                <w:szCs w:val="20"/>
              </w:rPr>
            </w:pPr>
            <w:r w:rsidRPr="001A700C">
              <w:rPr>
                <w:sz w:val="20"/>
                <w:szCs w:val="20"/>
              </w:rPr>
              <w:t>–</w:t>
            </w:r>
          </w:p>
        </w:tc>
        <w:tc>
          <w:tcPr>
            <w:tcW w:w="947" w:type="pct"/>
            <w:vAlign w:val="center"/>
          </w:tcPr>
          <w:p w14:paraId="609E33BC" w14:textId="19C17B37" w:rsidR="00C2322B" w:rsidRPr="001A700C" w:rsidRDefault="00C2322B" w:rsidP="00E00045">
            <w:pPr>
              <w:pStyle w:val="TableText"/>
              <w:jc w:val="center"/>
              <w:cnfStyle w:val="000000100000" w:firstRow="0" w:lastRow="0" w:firstColumn="0" w:lastColumn="0" w:oddVBand="0" w:evenVBand="0" w:oddHBand="1" w:evenHBand="0" w:firstRowFirstColumn="0" w:firstRowLastColumn="0" w:lastRowFirstColumn="0" w:lastRowLastColumn="0"/>
              <w:rPr>
                <w:sz w:val="20"/>
                <w:szCs w:val="20"/>
              </w:rPr>
            </w:pPr>
            <w:r w:rsidRPr="001A700C">
              <w:rPr>
                <w:sz w:val="20"/>
                <w:szCs w:val="20"/>
              </w:rPr>
              <w:t>My employer</w:t>
            </w:r>
          </w:p>
        </w:tc>
      </w:tr>
      <w:tr w:rsidR="00C2322B" w:rsidRPr="001A700C" w14:paraId="66583E42" w14:textId="3033960E" w:rsidTr="00162BB8">
        <w:trPr>
          <w:trHeight w:val="1090"/>
        </w:trPr>
        <w:tc>
          <w:tcPr>
            <w:cnfStyle w:val="001000000000" w:firstRow="0" w:lastRow="0" w:firstColumn="1" w:lastColumn="0" w:oddVBand="0" w:evenVBand="0" w:oddHBand="0" w:evenHBand="0" w:firstRowFirstColumn="0" w:firstRowLastColumn="0" w:lastRowFirstColumn="0" w:lastRowLastColumn="0"/>
            <w:tcW w:w="156" w:type="pct"/>
            <w:shd w:val="clear" w:color="auto" w:fill="00ABB5"/>
            <w:vAlign w:val="center"/>
          </w:tcPr>
          <w:p w14:paraId="5C4B1B7F" w14:textId="77777777" w:rsidR="00C2322B" w:rsidRPr="001A700C" w:rsidRDefault="00C2322B" w:rsidP="00C2322B">
            <w:pPr>
              <w:pStyle w:val="TableText"/>
              <w:rPr>
                <w:bCs/>
                <w:color w:val="FFFFFF" w:themeColor="background1"/>
                <w:sz w:val="20"/>
                <w:szCs w:val="20"/>
              </w:rPr>
            </w:pPr>
            <w:r w:rsidRPr="001A700C">
              <w:rPr>
                <w:bCs/>
                <w:color w:val="FFFFFF" w:themeColor="background1"/>
                <w:sz w:val="20"/>
                <w:szCs w:val="20"/>
              </w:rPr>
              <w:t>2</w:t>
            </w:r>
          </w:p>
        </w:tc>
        <w:tc>
          <w:tcPr>
            <w:tcW w:w="990" w:type="pct"/>
            <w:shd w:val="clear" w:color="auto" w:fill="F2F2F2" w:themeFill="background1" w:themeFillShade="F2"/>
            <w:vAlign w:val="center"/>
          </w:tcPr>
          <w:p w14:paraId="486ABB8A" w14:textId="1216FDE2" w:rsidR="00C2322B" w:rsidRPr="001A700C" w:rsidRDefault="00C2322B" w:rsidP="00E00045">
            <w:pPr>
              <w:pStyle w:val="TableText"/>
              <w:jc w:val="center"/>
              <w:cnfStyle w:val="000000000000" w:firstRow="0" w:lastRow="0" w:firstColumn="0" w:lastColumn="0" w:oddVBand="0" w:evenVBand="0" w:oddHBand="0" w:evenHBand="0" w:firstRowFirstColumn="0" w:firstRowLastColumn="0" w:lastRowFirstColumn="0" w:lastRowLastColumn="0"/>
              <w:rPr>
                <w:sz w:val="20"/>
                <w:szCs w:val="20"/>
              </w:rPr>
            </w:pPr>
            <w:r w:rsidRPr="001A700C">
              <w:rPr>
                <w:sz w:val="20"/>
                <w:szCs w:val="20"/>
              </w:rPr>
              <w:t>National or local voluntary sector organisation</w:t>
            </w:r>
          </w:p>
        </w:tc>
        <w:tc>
          <w:tcPr>
            <w:tcW w:w="947" w:type="pct"/>
            <w:shd w:val="clear" w:color="auto" w:fill="F2F2F2" w:themeFill="background1" w:themeFillShade="F2"/>
            <w:vAlign w:val="center"/>
          </w:tcPr>
          <w:p w14:paraId="41A98642" w14:textId="7F44D8EF" w:rsidR="00C2322B" w:rsidRPr="001A700C" w:rsidRDefault="00C2322B" w:rsidP="00E00045">
            <w:pPr>
              <w:pStyle w:val="TableText"/>
              <w:jc w:val="center"/>
              <w:cnfStyle w:val="000000000000" w:firstRow="0" w:lastRow="0" w:firstColumn="0" w:lastColumn="0" w:oddVBand="0" w:evenVBand="0" w:oddHBand="0" w:evenHBand="0" w:firstRowFirstColumn="0" w:firstRowLastColumn="0" w:lastRowFirstColumn="0" w:lastRowLastColumn="0"/>
              <w:rPr>
                <w:sz w:val="20"/>
                <w:szCs w:val="20"/>
              </w:rPr>
            </w:pPr>
            <w:r w:rsidRPr="001A700C">
              <w:rPr>
                <w:sz w:val="20"/>
                <w:szCs w:val="20"/>
              </w:rPr>
              <w:t>Education Scotland</w:t>
            </w:r>
          </w:p>
        </w:tc>
        <w:tc>
          <w:tcPr>
            <w:tcW w:w="541" w:type="pct"/>
            <w:shd w:val="clear" w:color="auto" w:fill="F2F2F2" w:themeFill="background1" w:themeFillShade="F2"/>
            <w:vAlign w:val="center"/>
          </w:tcPr>
          <w:p w14:paraId="019C2D14" w14:textId="77777777" w:rsidR="00C2322B" w:rsidRPr="001A700C" w:rsidRDefault="00C2322B" w:rsidP="00E00045">
            <w:pPr>
              <w:pStyle w:val="TableText"/>
              <w:jc w:val="center"/>
              <w:cnfStyle w:val="000000000000" w:firstRow="0" w:lastRow="0" w:firstColumn="0" w:lastColumn="0" w:oddVBand="0" w:evenVBand="0" w:oddHBand="0" w:evenHBand="0" w:firstRowFirstColumn="0" w:firstRowLastColumn="0" w:lastRowFirstColumn="0" w:lastRowLastColumn="0"/>
              <w:rPr>
                <w:sz w:val="20"/>
                <w:szCs w:val="20"/>
              </w:rPr>
            </w:pPr>
            <w:r w:rsidRPr="001A700C">
              <w:rPr>
                <w:sz w:val="20"/>
                <w:szCs w:val="20"/>
              </w:rPr>
              <w:t>–</w:t>
            </w:r>
          </w:p>
        </w:tc>
        <w:tc>
          <w:tcPr>
            <w:tcW w:w="947" w:type="pct"/>
            <w:shd w:val="clear" w:color="auto" w:fill="F2F2F2" w:themeFill="background1" w:themeFillShade="F2"/>
            <w:vAlign w:val="center"/>
          </w:tcPr>
          <w:p w14:paraId="5F79FFD4" w14:textId="77777777" w:rsidR="00C2322B" w:rsidRPr="001A700C" w:rsidRDefault="00C2322B" w:rsidP="00E00045">
            <w:pPr>
              <w:pStyle w:val="TableText"/>
              <w:jc w:val="center"/>
              <w:cnfStyle w:val="000000000000" w:firstRow="0" w:lastRow="0" w:firstColumn="0" w:lastColumn="0" w:oddVBand="0" w:evenVBand="0" w:oddHBand="0" w:evenHBand="0" w:firstRowFirstColumn="0" w:firstRowLastColumn="0" w:lastRowFirstColumn="0" w:lastRowLastColumn="0"/>
              <w:rPr>
                <w:sz w:val="20"/>
                <w:szCs w:val="20"/>
              </w:rPr>
            </w:pPr>
            <w:r w:rsidRPr="001A700C">
              <w:rPr>
                <w:sz w:val="20"/>
                <w:szCs w:val="20"/>
              </w:rPr>
              <w:t>Education Scotland</w:t>
            </w:r>
          </w:p>
        </w:tc>
        <w:tc>
          <w:tcPr>
            <w:tcW w:w="472" w:type="pct"/>
            <w:shd w:val="clear" w:color="auto" w:fill="F2F2F2" w:themeFill="background1" w:themeFillShade="F2"/>
            <w:vAlign w:val="center"/>
          </w:tcPr>
          <w:p w14:paraId="404E71F0" w14:textId="634FF151" w:rsidR="00C2322B" w:rsidRPr="001A700C" w:rsidRDefault="00C2322B" w:rsidP="00E00045">
            <w:pPr>
              <w:pStyle w:val="TableText"/>
              <w:jc w:val="center"/>
              <w:cnfStyle w:val="000000000000" w:firstRow="0" w:lastRow="0" w:firstColumn="0" w:lastColumn="0" w:oddVBand="0" w:evenVBand="0" w:oddHBand="0" w:evenHBand="0" w:firstRowFirstColumn="0" w:firstRowLastColumn="0" w:lastRowFirstColumn="0" w:lastRowLastColumn="0"/>
              <w:rPr>
                <w:sz w:val="20"/>
                <w:szCs w:val="20"/>
              </w:rPr>
            </w:pPr>
            <w:r w:rsidRPr="001A700C">
              <w:rPr>
                <w:sz w:val="20"/>
                <w:szCs w:val="20"/>
              </w:rPr>
              <w:t>–</w:t>
            </w:r>
          </w:p>
        </w:tc>
        <w:tc>
          <w:tcPr>
            <w:tcW w:w="947" w:type="pct"/>
            <w:shd w:val="clear" w:color="auto" w:fill="F2F2F2" w:themeFill="background1" w:themeFillShade="F2"/>
            <w:vAlign w:val="center"/>
          </w:tcPr>
          <w:p w14:paraId="461059FF" w14:textId="2EA0BE21" w:rsidR="00C2322B" w:rsidRPr="001A700C" w:rsidRDefault="00C2322B" w:rsidP="00E00045">
            <w:pPr>
              <w:pStyle w:val="TableText"/>
              <w:jc w:val="center"/>
              <w:cnfStyle w:val="000000000000" w:firstRow="0" w:lastRow="0" w:firstColumn="0" w:lastColumn="0" w:oddVBand="0" w:evenVBand="0" w:oddHBand="0" w:evenHBand="0" w:firstRowFirstColumn="0" w:firstRowLastColumn="0" w:lastRowFirstColumn="0" w:lastRowLastColumn="0"/>
              <w:rPr>
                <w:sz w:val="20"/>
                <w:szCs w:val="20"/>
              </w:rPr>
            </w:pPr>
            <w:r w:rsidRPr="001A700C">
              <w:rPr>
                <w:sz w:val="20"/>
                <w:szCs w:val="20"/>
              </w:rPr>
              <w:t>Education Scotland</w:t>
            </w:r>
          </w:p>
        </w:tc>
      </w:tr>
      <w:tr w:rsidR="00C2322B" w:rsidRPr="001A700C" w14:paraId="787694B1" w14:textId="7C596D57" w:rsidTr="00162BB8">
        <w:trPr>
          <w:cnfStyle w:val="000000100000" w:firstRow="0" w:lastRow="0" w:firstColumn="0" w:lastColumn="0" w:oddVBand="0" w:evenVBand="0" w:oddHBand="1" w:evenHBand="0" w:firstRowFirstColumn="0" w:firstRowLastColumn="0" w:lastRowFirstColumn="0" w:lastRowLastColumn="0"/>
          <w:trHeight w:val="1009"/>
        </w:trPr>
        <w:tc>
          <w:tcPr>
            <w:cnfStyle w:val="001000000000" w:firstRow="0" w:lastRow="0" w:firstColumn="1" w:lastColumn="0" w:oddVBand="0" w:evenVBand="0" w:oddHBand="0" w:evenHBand="0" w:firstRowFirstColumn="0" w:firstRowLastColumn="0" w:lastRowFirstColumn="0" w:lastRowLastColumn="0"/>
            <w:tcW w:w="156" w:type="pct"/>
            <w:shd w:val="clear" w:color="auto" w:fill="00ABB5"/>
            <w:vAlign w:val="center"/>
          </w:tcPr>
          <w:p w14:paraId="625951E6" w14:textId="77777777" w:rsidR="00C2322B" w:rsidRPr="001A700C" w:rsidRDefault="00C2322B" w:rsidP="00C2322B">
            <w:pPr>
              <w:pStyle w:val="TableText"/>
              <w:rPr>
                <w:bCs/>
                <w:color w:val="FFFFFF" w:themeColor="background1"/>
                <w:sz w:val="20"/>
                <w:szCs w:val="20"/>
              </w:rPr>
            </w:pPr>
            <w:r w:rsidRPr="001A700C">
              <w:rPr>
                <w:bCs/>
                <w:color w:val="FFFFFF" w:themeColor="background1"/>
                <w:sz w:val="20"/>
                <w:szCs w:val="20"/>
              </w:rPr>
              <w:t>3</w:t>
            </w:r>
          </w:p>
        </w:tc>
        <w:tc>
          <w:tcPr>
            <w:tcW w:w="990" w:type="pct"/>
            <w:vAlign w:val="center"/>
          </w:tcPr>
          <w:p w14:paraId="17A7E24A" w14:textId="61F0BDEE" w:rsidR="00C2322B" w:rsidRPr="001A700C" w:rsidRDefault="00C2322B" w:rsidP="00E00045">
            <w:pPr>
              <w:pStyle w:val="TableText"/>
              <w:jc w:val="center"/>
              <w:cnfStyle w:val="000000100000" w:firstRow="0" w:lastRow="0" w:firstColumn="0" w:lastColumn="0" w:oddVBand="0" w:evenVBand="0" w:oddHBand="1" w:evenHBand="0" w:firstRowFirstColumn="0" w:firstRowLastColumn="0" w:lastRowFirstColumn="0" w:lastRowLastColumn="0"/>
              <w:rPr>
                <w:sz w:val="20"/>
                <w:szCs w:val="20"/>
              </w:rPr>
            </w:pPr>
            <w:r w:rsidRPr="001A700C">
              <w:rPr>
                <w:sz w:val="20"/>
                <w:szCs w:val="20"/>
              </w:rPr>
              <w:t>Education Scotland</w:t>
            </w:r>
          </w:p>
        </w:tc>
        <w:tc>
          <w:tcPr>
            <w:tcW w:w="947" w:type="pct"/>
            <w:vAlign w:val="center"/>
          </w:tcPr>
          <w:p w14:paraId="1EA0DC6B" w14:textId="201E7805" w:rsidR="00C2322B" w:rsidRPr="001A700C" w:rsidRDefault="00C2322B" w:rsidP="00E00045">
            <w:pPr>
              <w:pStyle w:val="TableText"/>
              <w:jc w:val="center"/>
              <w:cnfStyle w:val="000000100000" w:firstRow="0" w:lastRow="0" w:firstColumn="0" w:lastColumn="0" w:oddVBand="0" w:evenVBand="0" w:oddHBand="1" w:evenHBand="0" w:firstRowFirstColumn="0" w:firstRowLastColumn="0" w:lastRowFirstColumn="0" w:lastRowLastColumn="0"/>
              <w:rPr>
                <w:sz w:val="20"/>
                <w:szCs w:val="20"/>
              </w:rPr>
            </w:pPr>
            <w:r w:rsidRPr="001A700C">
              <w:rPr>
                <w:sz w:val="20"/>
                <w:szCs w:val="20"/>
              </w:rPr>
              <w:t>National or local voluntary sector organisation</w:t>
            </w:r>
          </w:p>
        </w:tc>
        <w:tc>
          <w:tcPr>
            <w:tcW w:w="541" w:type="pct"/>
            <w:vAlign w:val="center"/>
          </w:tcPr>
          <w:p w14:paraId="2E3BECB3" w14:textId="77777777" w:rsidR="00C2322B" w:rsidRPr="001A700C" w:rsidRDefault="00C2322B" w:rsidP="00E00045">
            <w:pPr>
              <w:pStyle w:val="TableText"/>
              <w:jc w:val="center"/>
              <w:cnfStyle w:val="000000100000" w:firstRow="0" w:lastRow="0" w:firstColumn="0" w:lastColumn="0" w:oddVBand="0" w:evenVBand="0" w:oddHBand="1" w:evenHBand="0" w:firstRowFirstColumn="0" w:firstRowLastColumn="0" w:lastRowFirstColumn="0" w:lastRowLastColumn="0"/>
              <w:rPr>
                <w:sz w:val="20"/>
                <w:szCs w:val="20"/>
              </w:rPr>
            </w:pPr>
            <w:r w:rsidRPr="001A700C">
              <w:rPr>
                <w:sz w:val="20"/>
                <w:szCs w:val="20"/>
              </w:rPr>
              <w:t>–</w:t>
            </w:r>
          </w:p>
        </w:tc>
        <w:tc>
          <w:tcPr>
            <w:tcW w:w="947" w:type="pct"/>
            <w:vAlign w:val="center"/>
          </w:tcPr>
          <w:p w14:paraId="4BF45BE7" w14:textId="3E495654" w:rsidR="00C2322B" w:rsidRPr="001A700C" w:rsidRDefault="00C2322B" w:rsidP="00E00045">
            <w:pPr>
              <w:pStyle w:val="TableText"/>
              <w:jc w:val="center"/>
              <w:cnfStyle w:val="000000100000" w:firstRow="0" w:lastRow="0" w:firstColumn="0" w:lastColumn="0" w:oddVBand="0" w:evenVBand="0" w:oddHBand="1" w:evenHBand="0" w:firstRowFirstColumn="0" w:firstRowLastColumn="0" w:lastRowFirstColumn="0" w:lastRowLastColumn="0"/>
              <w:rPr>
                <w:sz w:val="20"/>
                <w:szCs w:val="20"/>
              </w:rPr>
            </w:pPr>
            <w:r w:rsidRPr="001A700C">
              <w:rPr>
                <w:noProof/>
                <w:sz w:val="20"/>
                <w:szCs w:val="20"/>
                <w:lang w:eastAsia="en-GB"/>
              </w:rPr>
              <w:t>Science centres/ festivals</w:t>
            </w:r>
          </w:p>
        </w:tc>
        <w:tc>
          <w:tcPr>
            <w:tcW w:w="472" w:type="pct"/>
            <w:vAlign w:val="center"/>
          </w:tcPr>
          <w:p w14:paraId="70AB4606" w14:textId="0CE98CBE" w:rsidR="00C2322B" w:rsidRPr="001A700C" w:rsidRDefault="00C2322B" w:rsidP="00E00045">
            <w:pPr>
              <w:pStyle w:val="TableText"/>
              <w:jc w:val="center"/>
              <w:cnfStyle w:val="000000100000" w:firstRow="0" w:lastRow="0" w:firstColumn="0" w:lastColumn="0" w:oddVBand="0" w:evenVBand="0" w:oddHBand="1" w:evenHBand="0" w:firstRowFirstColumn="0" w:firstRowLastColumn="0" w:lastRowFirstColumn="0" w:lastRowLastColumn="0"/>
              <w:rPr>
                <w:noProof/>
                <w:sz w:val="20"/>
                <w:szCs w:val="20"/>
                <w:lang w:eastAsia="en-GB"/>
              </w:rPr>
            </w:pPr>
            <w:r w:rsidRPr="001A700C">
              <w:rPr>
                <w:sz w:val="20"/>
                <w:szCs w:val="20"/>
              </w:rPr>
              <w:t>–</w:t>
            </w:r>
          </w:p>
        </w:tc>
        <w:tc>
          <w:tcPr>
            <w:tcW w:w="947" w:type="pct"/>
            <w:vAlign w:val="center"/>
          </w:tcPr>
          <w:p w14:paraId="0DC49D6B" w14:textId="67AAC6F6" w:rsidR="00C2322B" w:rsidRPr="001A700C" w:rsidRDefault="00C2322B" w:rsidP="00E00045">
            <w:pPr>
              <w:pStyle w:val="TableText"/>
              <w:jc w:val="center"/>
              <w:cnfStyle w:val="000000100000" w:firstRow="0" w:lastRow="0" w:firstColumn="0" w:lastColumn="0" w:oddVBand="0" w:evenVBand="0" w:oddHBand="1" w:evenHBand="0" w:firstRowFirstColumn="0" w:firstRowLastColumn="0" w:lastRowFirstColumn="0" w:lastRowLastColumn="0"/>
              <w:rPr>
                <w:sz w:val="20"/>
                <w:szCs w:val="20"/>
              </w:rPr>
            </w:pPr>
            <w:r w:rsidRPr="001A700C">
              <w:rPr>
                <w:noProof/>
                <w:sz w:val="20"/>
                <w:szCs w:val="20"/>
                <w:lang w:eastAsia="en-GB"/>
              </w:rPr>
              <w:t>Science centres/ festivals</w:t>
            </w:r>
          </w:p>
        </w:tc>
      </w:tr>
    </w:tbl>
    <w:p w14:paraId="41F9555B" w14:textId="71AA3191" w:rsidR="00E31AAE" w:rsidRPr="007F0575" w:rsidRDefault="00E31AAE" w:rsidP="00E31AAE">
      <w:pPr>
        <w:pStyle w:val="Caption"/>
      </w:pPr>
      <w:bookmarkStart w:id="58" w:name="_Ref96932002"/>
      <w:bookmarkStart w:id="59" w:name="_Toc166488847"/>
      <w:r w:rsidRPr="007F0575">
        <w:rPr>
          <w:b/>
        </w:rPr>
        <w:t xml:space="preserve">Table </w:t>
      </w:r>
      <w:r w:rsidRPr="007F0575">
        <w:rPr>
          <w:b/>
        </w:rPr>
        <w:fldChar w:fldCharType="begin"/>
      </w:r>
      <w:r w:rsidRPr="007F0575">
        <w:rPr>
          <w:b/>
        </w:rPr>
        <w:instrText xml:space="preserve"> SEQ Table \* ARABIC </w:instrText>
      </w:r>
      <w:r w:rsidRPr="007F0575">
        <w:rPr>
          <w:b/>
        </w:rPr>
        <w:fldChar w:fldCharType="separate"/>
      </w:r>
      <w:r w:rsidR="00D95540">
        <w:rPr>
          <w:b/>
          <w:noProof/>
        </w:rPr>
        <w:t>5</w:t>
      </w:r>
      <w:r w:rsidRPr="007F0575">
        <w:rPr>
          <w:b/>
          <w:noProof/>
        </w:rPr>
        <w:fldChar w:fldCharType="end"/>
      </w:r>
      <w:bookmarkEnd w:id="58"/>
      <w:r w:rsidRPr="007F0575">
        <w:rPr>
          <w:b/>
        </w:rPr>
        <w:t>.</w:t>
      </w:r>
      <w:r w:rsidRPr="007F0575">
        <w:t xml:space="preserve"> Organisations that provided STEM professional learning</w:t>
      </w:r>
      <w:bookmarkEnd w:id="59"/>
    </w:p>
    <w:p w14:paraId="5254CC78" w14:textId="738C1CB2" w:rsidR="00D35E15" w:rsidRPr="00D35E15" w:rsidRDefault="00D35E15" w:rsidP="00A739E0">
      <w:pPr>
        <w:rPr>
          <w:rFonts w:eastAsia="Times New Roman"/>
          <w:sz w:val="22"/>
        </w:rPr>
      </w:pPr>
      <w:r w:rsidRPr="00D35E15">
        <w:rPr>
          <w:rFonts w:eastAsia="Times New Roman"/>
          <w:i/>
          <w:iCs/>
          <w:sz w:val="22"/>
        </w:rPr>
        <w:t>Note:</w:t>
      </w:r>
      <w:r w:rsidRPr="00D35E15">
        <w:rPr>
          <w:rFonts w:eastAsia="Times New Roman"/>
          <w:sz w:val="22"/>
        </w:rPr>
        <w:tab/>
        <w:t xml:space="preserve">2019/20 </w:t>
      </w:r>
      <w:r w:rsidR="001A700C">
        <w:rPr>
          <w:rFonts w:eastAsia="Times New Roman"/>
          <w:sz w:val="22"/>
        </w:rPr>
        <w:t xml:space="preserve">and 2021/22 </w:t>
      </w:r>
      <w:r w:rsidRPr="00D35E15">
        <w:rPr>
          <w:rFonts w:eastAsia="Times New Roman"/>
          <w:sz w:val="22"/>
        </w:rPr>
        <w:t>data is not available as survey</w:t>
      </w:r>
      <w:r w:rsidR="001A700C">
        <w:rPr>
          <w:rFonts w:eastAsia="Times New Roman"/>
          <w:sz w:val="22"/>
        </w:rPr>
        <w:t>s</w:t>
      </w:r>
      <w:r w:rsidRPr="00D35E15">
        <w:rPr>
          <w:rFonts w:eastAsia="Times New Roman"/>
          <w:sz w:val="22"/>
        </w:rPr>
        <w:t xml:space="preserve"> w</w:t>
      </w:r>
      <w:r w:rsidR="001A700C">
        <w:rPr>
          <w:rFonts w:eastAsia="Times New Roman"/>
          <w:sz w:val="22"/>
        </w:rPr>
        <w:t>ere</w:t>
      </w:r>
      <w:r w:rsidRPr="00D35E15">
        <w:rPr>
          <w:rFonts w:eastAsia="Times New Roman"/>
          <w:sz w:val="22"/>
        </w:rPr>
        <w:t xml:space="preserve"> not issued.</w:t>
      </w:r>
    </w:p>
    <w:p w14:paraId="3C7D5F3D" w14:textId="77777777" w:rsidR="00DA4E9B" w:rsidRDefault="00E31AAE" w:rsidP="00D35E15">
      <w:r w:rsidRPr="00A739E0">
        <w:fldChar w:fldCharType="begin"/>
      </w:r>
      <w:r w:rsidRPr="00A739E0">
        <w:instrText xml:space="preserve"> REF _Ref96932165 \h  \* MERGEFORMAT </w:instrText>
      </w:r>
      <w:r w:rsidRPr="00A739E0">
        <w:fldChar w:fldCharType="separate"/>
      </w:r>
      <w:r w:rsidRPr="00A739E0">
        <w:t xml:space="preserve">Figure </w:t>
      </w:r>
      <w:r w:rsidR="005339D8">
        <w:rPr>
          <w:noProof/>
        </w:rPr>
        <w:t>9</w:t>
      </w:r>
      <w:r w:rsidRPr="00A739E0">
        <w:fldChar w:fldCharType="end"/>
      </w:r>
      <w:r w:rsidRPr="00A739E0">
        <w:t xml:space="preserve"> shows the</w:t>
      </w:r>
      <w:r w:rsidR="005339D8">
        <w:t xml:space="preserve"> </w:t>
      </w:r>
      <w:r>
        <w:t>proportion of practitioners accessing STEM professional learning thro</w:t>
      </w:r>
      <w:r w:rsidR="00D35E15">
        <w:t xml:space="preserve">ugh their employer </w:t>
      </w:r>
      <w:r w:rsidR="00966BFE">
        <w:t>in 2022/23 survey increased to 60%</w:t>
      </w:r>
      <w:r w:rsidR="00D35E15">
        <w:t xml:space="preserve"> from</w:t>
      </w:r>
      <w:r>
        <w:t xml:space="preserve"> </w:t>
      </w:r>
      <w:r w:rsidR="00966BFE">
        <w:t xml:space="preserve">50% in 2020/21. This is similar to the pre-pandemic value of </w:t>
      </w:r>
      <w:r>
        <w:t>66.7% in 2018/19</w:t>
      </w:r>
      <w:r w:rsidR="00966BFE">
        <w:t xml:space="preserve"> survey</w:t>
      </w:r>
      <w:r w:rsidR="00DA4E9B">
        <w:t>.</w:t>
      </w:r>
    </w:p>
    <w:p w14:paraId="7B8BDCE8" w14:textId="67D6F4E2" w:rsidR="00A10D5E" w:rsidRDefault="00D35E15" w:rsidP="00D35E15">
      <w:r>
        <w:t xml:space="preserve"> </w:t>
      </w:r>
    </w:p>
    <w:p w14:paraId="6256BAFA" w14:textId="652F1D03" w:rsidR="003C635F" w:rsidRPr="001429D0" w:rsidRDefault="001A700C" w:rsidP="00D35E15">
      <w:r>
        <w:t xml:space="preserve">               </w:t>
      </w:r>
      <w:r w:rsidRPr="001A700C">
        <w:rPr>
          <w:noProof/>
        </w:rPr>
        <w:drawing>
          <wp:inline distT="0" distB="0" distL="0" distR="0" wp14:anchorId="20AC7B90" wp14:editId="2B55649A">
            <wp:extent cx="4959705" cy="3327058"/>
            <wp:effectExtent l="0" t="0" r="0" b="6985"/>
            <wp:docPr id="1826372421" name="Picture 1" descr="A graph of a number of job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6372421" name="Picture 1" descr="A graph of a number of jobs&#10;&#10;Description automatically generated with medium confidence"/>
                    <pic:cNvPicPr/>
                  </pic:nvPicPr>
                  <pic:blipFill>
                    <a:blip r:embed="rId21"/>
                    <a:stretch>
                      <a:fillRect/>
                    </a:stretch>
                  </pic:blipFill>
                  <pic:spPr>
                    <a:xfrm>
                      <a:off x="0" y="0"/>
                      <a:ext cx="4969777" cy="3333815"/>
                    </a:xfrm>
                    <a:prstGeom prst="rect">
                      <a:avLst/>
                    </a:prstGeom>
                  </pic:spPr>
                </pic:pic>
              </a:graphicData>
            </a:graphic>
          </wp:inline>
        </w:drawing>
      </w:r>
    </w:p>
    <w:p w14:paraId="25151AF3" w14:textId="12C3066E" w:rsidR="00DC167C" w:rsidRDefault="00DC167C" w:rsidP="00DC167C">
      <w:pPr>
        <w:pStyle w:val="Caption"/>
        <w:rPr>
          <w:b/>
        </w:rPr>
      </w:pPr>
      <w:bookmarkStart w:id="60" w:name="_Toc166488863"/>
      <w:bookmarkStart w:id="61" w:name="_Toc97565431"/>
      <w:bookmarkStart w:id="62" w:name="_Toc99977410"/>
      <w:bookmarkStart w:id="63" w:name="_Hlk61515057"/>
      <w:bookmarkStart w:id="64" w:name="_Toc1420593"/>
      <w:bookmarkStart w:id="65" w:name="_Toc9428875"/>
      <w:r w:rsidRPr="00DC167C">
        <w:rPr>
          <w:b/>
          <w:bCs/>
        </w:rPr>
        <w:t xml:space="preserve">Figure </w:t>
      </w:r>
      <w:r w:rsidRPr="00DC167C">
        <w:rPr>
          <w:b/>
          <w:bCs/>
        </w:rPr>
        <w:fldChar w:fldCharType="begin"/>
      </w:r>
      <w:r w:rsidRPr="00DC167C">
        <w:rPr>
          <w:b/>
          <w:bCs/>
        </w:rPr>
        <w:instrText xml:space="preserve"> SEQ Figure \* ARABIC </w:instrText>
      </w:r>
      <w:r w:rsidRPr="00DC167C">
        <w:rPr>
          <w:b/>
          <w:bCs/>
        </w:rPr>
        <w:fldChar w:fldCharType="separate"/>
      </w:r>
      <w:r w:rsidR="0056177C">
        <w:rPr>
          <w:b/>
          <w:bCs/>
          <w:noProof/>
        </w:rPr>
        <w:t>9</w:t>
      </w:r>
      <w:r w:rsidRPr="00DC167C">
        <w:rPr>
          <w:b/>
          <w:bCs/>
        </w:rPr>
        <w:fldChar w:fldCharType="end"/>
      </w:r>
      <w:r>
        <w:t xml:space="preserve">: </w:t>
      </w:r>
      <w:r w:rsidRPr="003E7C67">
        <w:t>Organisations providing STEM professional learning for CLD practitioners</w:t>
      </w:r>
      <w:bookmarkEnd w:id="60"/>
    </w:p>
    <w:p w14:paraId="230BDD4A" w14:textId="02ADB868" w:rsidR="00DA4E9B" w:rsidRPr="00162BB8" w:rsidRDefault="005F39A8" w:rsidP="00162BB8">
      <w:pPr>
        <w:pStyle w:val="Heading3"/>
        <w:rPr>
          <w:rFonts w:cs="Arial"/>
          <w:b w:val="0"/>
          <w:color w:val="595959"/>
          <w:lang w:val="en-GB"/>
        </w:rPr>
      </w:pPr>
      <w:r w:rsidRPr="005F39A8">
        <w:rPr>
          <w:rFonts w:cs="Arial"/>
          <w:b w:val="0"/>
          <w:color w:val="595959"/>
          <w:lang w:val="en-GB"/>
        </w:rPr>
        <w:t>Note. The number of practitioner responses in figure</w:t>
      </w:r>
      <w:r>
        <w:rPr>
          <w:rFonts w:cs="Arial"/>
          <w:b w:val="0"/>
          <w:color w:val="595959"/>
          <w:lang w:val="en-GB"/>
        </w:rPr>
        <w:t xml:space="preserve"> 9</w:t>
      </w:r>
      <w:r w:rsidRPr="005F39A8">
        <w:rPr>
          <w:rFonts w:cs="Arial"/>
          <w:b w:val="0"/>
          <w:color w:val="595959"/>
          <w:lang w:val="en-GB"/>
        </w:rPr>
        <w:t xml:space="preserve"> exceeds the total number of responses as multiple selections were possible for this question in the online survey.</w:t>
      </w:r>
    </w:p>
    <w:p w14:paraId="5C456297" w14:textId="28A5611C" w:rsidR="00FC182A" w:rsidRPr="001429D0" w:rsidRDefault="00FC182A" w:rsidP="00D35E15">
      <w:pPr>
        <w:pStyle w:val="Heading3"/>
      </w:pPr>
      <w:r w:rsidRPr="001429D0">
        <w:lastRenderedPageBreak/>
        <w:t>Ease of accessing professional learning in STEM</w:t>
      </w:r>
      <w:bookmarkEnd w:id="61"/>
      <w:bookmarkEnd w:id="62"/>
    </w:p>
    <w:p w14:paraId="74894833" w14:textId="63FD7D50" w:rsidR="00D35E15" w:rsidRDefault="00D35E15" w:rsidP="00FA6404">
      <w:pPr>
        <w:rPr>
          <w:noProof/>
          <w:lang w:eastAsia="en-GB"/>
        </w:rPr>
      </w:pPr>
      <w:r w:rsidRPr="00A739E0">
        <w:rPr>
          <w:rFonts w:eastAsia="Times New Roman"/>
        </w:rPr>
        <w:fldChar w:fldCharType="begin"/>
      </w:r>
      <w:r w:rsidRPr="00A739E0">
        <w:rPr>
          <w:rFonts w:eastAsia="Times New Roman"/>
        </w:rPr>
        <w:instrText xml:space="preserve"> REF _Ref96933512 \h  \* MERGEFORMAT </w:instrText>
      </w:r>
      <w:r w:rsidRPr="00A739E0">
        <w:rPr>
          <w:rFonts w:eastAsia="Times New Roman"/>
        </w:rPr>
      </w:r>
      <w:r w:rsidRPr="00A739E0">
        <w:rPr>
          <w:rFonts w:eastAsia="Times New Roman"/>
        </w:rPr>
        <w:fldChar w:fldCharType="separate"/>
      </w:r>
      <w:r w:rsidRPr="00A739E0">
        <w:t xml:space="preserve">Figure </w:t>
      </w:r>
      <w:r w:rsidRPr="00A739E0">
        <w:rPr>
          <w:noProof/>
        </w:rPr>
        <w:t>1</w:t>
      </w:r>
      <w:r w:rsidR="00B12791">
        <w:rPr>
          <w:noProof/>
        </w:rPr>
        <w:t>0</w:t>
      </w:r>
      <w:r w:rsidRPr="00A739E0">
        <w:rPr>
          <w:rFonts w:eastAsia="Times New Roman"/>
        </w:rPr>
        <w:fldChar w:fldCharType="end"/>
      </w:r>
      <w:r w:rsidRPr="00A739E0">
        <w:rPr>
          <w:rFonts w:eastAsia="Times New Roman"/>
        </w:rPr>
        <w:t xml:space="preserve"> shows</w:t>
      </w:r>
      <w:r>
        <w:rPr>
          <w:rFonts w:eastAsia="Times New Roman"/>
        </w:rPr>
        <w:t xml:space="preserve"> how easy respondents found it to access STEM professional learning. The proportion of respondents reporting that it was ‘easy’ or ‘very easy’ to access STEM professional learning </w:t>
      </w:r>
      <w:r w:rsidR="00122988">
        <w:rPr>
          <w:rFonts w:eastAsia="Times New Roman"/>
        </w:rPr>
        <w:t xml:space="preserve">decreased in 2022/23 survey to 26.7% from 37.0% in 2020/21 survey. The ease of access to STEM professional learning in 2022/23 is similar to the pre-pandemic value of 27.0% in 2018/19 survey. </w:t>
      </w:r>
      <w:r w:rsidR="00FF282F">
        <w:rPr>
          <w:rFonts w:eastAsia="Times New Roman"/>
        </w:rPr>
        <w:t xml:space="preserve"> Table 6 below shows the comparison of the ease of access confirmed by respondents over all survey years.</w:t>
      </w:r>
    </w:p>
    <w:p w14:paraId="70898A41" w14:textId="05B4965A" w:rsidR="003C635F" w:rsidRPr="001429D0" w:rsidRDefault="00B12791" w:rsidP="00B12791">
      <w:pPr>
        <w:jc w:val="center"/>
        <w:rPr>
          <w:rFonts w:eastAsia="Times New Roman"/>
        </w:rPr>
      </w:pPr>
      <w:r w:rsidRPr="00B12791">
        <w:rPr>
          <w:rFonts w:eastAsia="Times New Roman"/>
          <w:noProof/>
        </w:rPr>
        <w:drawing>
          <wp:inline distT="0" distB="0" distL="0" distR="0" wp14:anchorId="7BF8C0FA" wp14:editId="17102365">
            <wp:extent cx="6166713" cy="4054502"/>
            <wp:effectExtent l="0" t="0" r="5715" b="3175"/>
            <wp:docPr id="1986576050" name="Picture 1" descr="A pie chart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6576050" name="Picture 1" descr="A pie chart with text on it&#10;&#10;Description automatically generated"/>
                    <pic:cNvPicPr/>
                  </pic:nvPicPr>
                  <pic:blipFill>
                    <a:blip r:embed="rId22"/>
                    <a:stretch>
                      <a:fillRect/>
                    </a:stretch>
                  </pic:blipFill>
                  <pic:spPr>
                    <a:xfrm>
                      <a:off x="0" y="0"/>
                      <a:ext cx="6169575" cy="4056384"/>
                    </a:xfrm>
                    <a:prstGeom prst="rect">
                      <a:avLst/>
                    </a:prstGeom>
                  </pic:spPr>
                </pic:pic>
              </a:graphicData>
            </a:graphic>
          </wp:inline>
        </w:drawing>
      </w:r>
    </w:p>
    <w:p w14:paraId="5892772B" w14:textId="3C94A1EE" w:rsidR="00FC182A" w:rsidRDefault="00DC167C" w:rsidP="00DC167C">
      <w:pPr>
        <w:pStyle w:val="Caption"/>
      </w:pPr>
      <w:bookmarkStart w:id="66" w:name="_Toc166488864"/>
      <w:r w:rsidRPr="00DC167C">
        <w:rPr>
          <w:b/>
          <w:bCs/>
        </w:rPr>
        <w:t xml:space="preserve">Figure </w:t>
      </w:r>
      <w:r w:rsidRPr="00DC167C">
        <w:rPr>
          <w:b/>
          <w:bCs/>
        </w:rPr>
        <w:fldChar w:fldCharType="begin"/>
      </w:r>
      <w:r w:rsidRPr="00DC167C">
        <w:rPr>
          <w:b/>
          <w:bCs/>
        </w:rPr>
        <w:instrText xml:space="preserve"> SEQ Figure \* ARABIC </w:instrText>
      </w:r>
      <w:r w:rsidRPr="00DC167C">
        <w:rPr>
          <w:b/>
          <w:bCs/>
        </w:rPr>
        <w:fldChar w:fldCharType="separate"/>
      </w:r>
      <w:r w:rsidR="0056177C">
        <w:rPr>
          <w:b/>
          <w:bCs/>
          <w:noProof/>
        </w:rPr>
        <w:t>10</w:t>
      </w:r>
      <w:r w:rsidRPr="00DC167C">
        <w:rPr>
          <w:b/>
          <w:bCs/>
        </w:rPr>
        <w:fldChar w:fldCharType="end"/>
      </w:r>
      <w:r>
        <w:t xml:space="preserve">: </w:t>
      </w:r>
      <w:r w:rsidRPr="004726D6">
        <w:t>Ease of accessing professional learning in STEM</w:t>
      </w:r>
      <w:bookmarkEnd w:id="66"/>
    </w:p>
    <w:p w14:paraId="2DB0EC0E" w14:textId="77777777" w:rsidR="00FF282F" w:rsidRPr="00FF282F" w:rsidRDefault="00FF282F" w:rsidP="00FF282F"/>
    <w:tbl>
      <w:tblPr>
        <w:tblStyle w:val="ESTable2"/>
        <w:tblW w:w="10632" w:type="dxa"/>
        <w:tblInd w:w="-147" w:type="dxa"/>
        <w:tblBorders>
          <w:top w:val="single" w:sz="4" w:space="0" w:color="00ABB5"/>
          <w:left w:val="single" w:sz="4" w:space="0" w:color="00ABB5"/>
          <w:bottom w:val="single" w:sz="4" w:space="0" w:color="00ABB5"/>
          <w:right w:val="single" w:sz="4" w:space="0" w:color="00ABB5"/>
          <w:insideH w:val="single" w:sz="4" w:space="0" w:color="FFFFFF" w:themeColor="background1"/>
          <w:insideV w:val="single" w:sz="4" w:space="0" w:color="FFFFFF" w:themeColor="background1"/>
        </w:tblBorders>
        <w:tblLayout w:type="fixed"/>
        <w:tblLook w:val="0420" w:firstRow="1" w:lastRow="0" w:firstColumn="0" w:lastColumn="0" w:noHBand="0" w:noVBand="1"/>
      </w:tblPr>
      <w:tblGrid>
        <w:gridCol w:w="3261"/>
        <w:gridCol w:w="1843"/>
        <w:gridCol w:w="992"/>
        <w:gridCol w:w="1701"/>
        <w:gridCol w:w="1134"/>
        <w:gridCol w:w="1701"/>
      </w:tblGrid>
      <w:tr w:rsidR="00D95540" w:rsidRPr="00595B44" w14:paraId="16E2B616" w14:textId="77777777" w:rsidTr="00A52B4A">
        <w:trPr>
          <w:cnfStyle w:val="100000000000" w:firstRow="1" w:lastRow="0" w:firstColumn="0" w:lastColumn="0" w:oddVBand="0" w:evenVBand="0" w:oddHBand="0" w:evenHBand="0" w:firstRowFirstColumn="0" w:firstRowLastColumn="0" w:lastRowFirstColumn="0" w:lastRowLastColumn="0"/>
          <w:trHeight w:val="815"/>
        </w:trPr>
        <w:tc>
          <w:tcPr>
            <w:tcW w:w="3261" w:type="dxa"/>
            <w:noWrap/>
            <w:vAlign w:val="center"/>
            <w:hideMark/>
          </w:tcPr>
          <w:p w14:paraId="07B9BF31" w14:textId="519673F9" w:rsidR="00D95540" w:rsidRPr="00595B44" w:rsidRDefault="00D95540" w:rsidP="00A52B4A">
            <w:pPr>
              <w:pStyle w:val="TableText"/>
              <w:rPr>
                <w:rFonts w:eastAsia="Times New Roman"/>
                <w:color w:val="FFFFFF" w:themeColor="background1"/>
                <w:sz w:val="22"/>
                <w:szCs w:val="20"/>
              </w:rPr>
            </w:pPr>
            <w:r>
              <w:rPr>
                <w:rFonts w:eastAsia="Times New Roman"/>
                <w:color w:val="FFFFFF" w:themeColor="background1"/>
                <w:sz w:val="22"/>
                <w:szCs w:val="20"/>
              </w:rPr>
              <w:t>Ease of accessing professional learning in STEM</w:t>
            </w:r>
          </w:p>
        </w:tc>
        <w:tc>
          <w:tcPr>
            <w:tcW w:w="1843" w:type="dxa"/>
            <w:vAlign w:val="center"/>
          </w:tcPr>
          <w:p w14:paraId="7BE87B9C" w14:textId="77777777" w:rsidR="00D95540" w:rsidRPr="00F77426" w:rsidRDefault="00D95540" w:rsidP="00A52B4A">
            <w:pPr>
              <w:pStyle w:val="TableText"/>
              <w:jc w:val="center"/>
              <w:rPr>
                <w:rFonts w:eastAsia="Times New Roman"/>
                <w:color w:val="FFFFFF" w:themeColor="background1"/>
                <w:sz w:val="20"/>
                <w:szCs w:val="18"/>
              </w:rPr>
            </w:pPr>
            <w:r w:rsidRPr="00F77426">
              <w:rPr>
                <w:rFonts w:eastAsia="Times New Roman"/>
                <w:color w:val="FFFFFF" w:themeColor="background1"/>
                <w:sz w:val="20"/>
                <w:szCs w:val="18"/>
              </w:rPr>
              <w:t>2018/19</w:t>
            </w:r>
          </w:p>
        </w:tc>
        <w:tc>
          <w:tcPr>
            <w:tcW w:w="992" w:type="dxa"/>
            <w:vAlign w:val="center"/>
          </w:tcPr>
          <w:p w14:paraId="20DB1472" w14:textId="77777777" w:rsidR="00D95540" w:rsidRPr="00F77426" w:rsidRDefault="00D95540" w:rsidP="00A52B4A">
            <w:pPr>
              <w:pStyle w:val="TableText"/>
              <w:jc w:val="center"/>
              <w:rPr>
                <w:rFonts w:eastAsia="Times New Roman"/>
                <w:color w:val="FFFFFF" w:themeColor="background1"/>
                <w:sz w:val="20"/>
                <w:szCs w:val="18"/>
              </w:rPr>
            </w:pPr>
            <w:r w:rsidRPr="00F77426">
              <w:rPr>
                <w:rFonts w:eastAsia="Times New Roman"/>
                <w:color w:val="FFFFFF" w:themeColor="background1"/>
                <w:sz w:val="20"/>
                <w:szCs w:val="18"/>
              </w:rPr>
              <w:t>2019/20</w:t>
            </w:r>
          </w:p>
        </w:tc>
        <w:tc>
          <w:tcPr>
            <w:tcW w:w="1701" w:type="dxa"/>
            <w:vAlign w:val="center"/>
          </w:tcPr>
          <w:p w14:paraId="0FAC2E29" w14:textId="77777777" w:rsidR="00D95540" w:rsidRPr="00F77426" w:rsidRDefault="00D95540" w:rsidP="00A52B4A">
            <w:pPr>
              <w:pStyle w:val="TableText"/>
              <w:jc w:val="center"/>
              <w:rPr>
                <w:rFonts w:eastAsia="Times New Roman"/>
                <w:color w:val="FFFFFF" w:themeColor="background1"/>
                <w:sz w:val="20"/>
                <w:szCs w:val="18"/>
              </w:rPr>
            </w:pPr>
            <w:r w:rsidRPr="00F77426">
              <w:rPr>
                <w:rFonts w:eastAsia="Times New Roman"/>
                <w:color w:val="FFFFFF" w:themeColor="background1"/>
                <w:sz w:val="20"/>
                <w:szCs w:val="18"/>
              </w:rPr>
              <w:t>2020/21</w:t>
            </w:r>
          </w:p>
        </w:tc>
        <w:tc>
          <w:tcPr>
            <w:tcW w:w="1134" w:type="dxa"/>
            <w:vAlign w:val="center"/>
          </w:tcPr>
          <w:p w14:paraId="5B739F14" w14:textId="77777777" w:rsidR="00D95540" w:rsidRPr="00110D5D" w:rsidRDefault="00D95540" w:rsidP="00A52B4A">
            <w:pPr>
              <w:pStyle w:val="TableText"/>
              <w:rPr>
                <w:rFonts w:eastAsia="Times New Roman"/>
                <w:color w:val="FFFFFF" w:themeColor="background1"/>
                <w:sz w:val="20"/>
                <w:szCs w:val="18"/>
              </w:rPr>
            </w:pPr>
            <w:r w:rsidRPr="00110D5D">
              <w:rPr>
                <w:rFonts w:eastAsia="Times New Roman"/>
                <w:color w:val="FFFFFF" w:themeColor="background1"/>
                <w:sz w:val="20"/>
                <w:szCs w:val="18"/>
              </w:rPr>
              <w:t>2021/22</w:t>
            </w:r>
          </w:p>
        </w:tc>
        <w:tc>
          <w:tcPr>
            <w:tcW w:w="1701" w:type="dxa"/>
            <w:vAlign w:val="center"/>
          </w:tcPr>
          <w:p w14:paraId="7DAAA757" w14:textId="77777777" w:rsidR="00D95540" w:rsidRPr="00F77426" w:rsidRDefault="00D95540" w:rsidP="00A52B4A">
            <w:pPr>
              <w:pStyle w:val="TableText"/>
              <w:jc w:val="center"/>
              <w:rPr>
                <w:rFonts w:eastAsia="Times New Roman"/>
                <w:color w:val="FFFFFF" w:themeColor="background1"/>
                <w:sz w:val="20"/>
                <w:szCs w:val="18"/>
              </w:rPr>
            </w:pPr>
            <w:r w:rsidRPr="00F77426">
              <w:rPr>
                <w:rFonts w:eastAsia="Times New Roman"/>
                <w:color w:val="FFFFFF" w:themeColor="background1"/>
                <w:sz w:val="20"/>
                <w:szCs w:val="18"/>
              </w:rPr>
              <w:t>2022/23</w:t>
            </w:r>
          </w:p>
        </w:tc>
      </w:tr>
      <w:tr w:rsidR="00D95540" w:rsidRPr="00595B44" w14:paraId="1E11B596" w14:textId="77777777" w:rsidTr="00A52B4A">
        <w:trPr>
          <w:cnfStyle w:val="000000100000" w:firstRow="0" w:lastRow="0" w:firstColumn="0" w:lastColumn="0" w:oddVBand="0" w:evenVBand="0" w:oddHBand="1" w:evenHBand="0" w:firstRowFirstColumn="0" w:firstRowLastColumn="0" w:lastRowFirstColumn="0" w:lastRowLastColumn="0"/>
          <w:trHeight w:val="300"/>
        </w:trPr>
        <w:tc>
          <w:tcPr>
            <w:tcW w:w="3261" w:type="dxa"/>
            <w:noWrap/>
            <w:hideMark/>
          </w:tcPr>
          <w:p w14:paraId="127018AD" w14:textId="77777777" w:rsidR="00D95540" w:rsidRDefault="00D95540" w:rsidP="00A52B4A">
            <w:pPr>
              <w:pStyle w:val="TableText"/>
              <w:rPr>
                <w:rFonts w:eastAsia="Times New Roman"/>
                <w:sz w:val="22"/>
                <w:szCs w:val="20"/>
              </w:rPr>
            </w:pPr>
          </w:p>
          <w:p w14:paraId="716F5E8A" w14:textId="2A1210F6" w:rsidR="00D95540" w:rsidRPr="00595B44" w:rsidRDefault="00D95540" w:rsidP="00A52B4A">
            <w:pPr>
              <w:pStyle w:val="TableText"/>
              <w:rPr>
                <w:rFonts w:eastAsia="Times New Roman"/>
                <w:sz w:val="22"/>
                <w:szCs w:val="20"/>
              </w:rPr>
            </w:pPr>
            <w:r>
              <w:rPr>
                <w:rFonts w:eastAsia="Times New Roman"/>
                <w:sz w:val="22"/>
                <w:szCs w:val="20"/>
              </w:rPr>
              <w:t>‘Easy’ and ‘Very easy’</w:t>
            </w:r>
          </w:p>
        </w:tc>
        <w:tc>
          <w:tcPr>
            <w:tcW w:w="1843" w:type="dxa"/>
            <w:vAlign w:val="center"/>
          </w:tcPr>
          <w:p w14:paraId="588ACF17" w14:textId="556A7B1C" w:rsidR="00D95540" w:rsidRDefault="00D95540" w:rsidP="00A52B4A">
            <w:pPr>
              <w:pStyle w:val="TableText"/>
              <w:jc w:val="center"/>
              <w:rPr>
                <w:rFonts w:eastAsia="Times New Roman"/>
                <w:sz w:val="22"/>
                <w:szCs w:val="20"/>
              </w:rPr>
            </w:pPr>
            <w:r>
              <w:rPr>
                <w:rFonts w:eastAsia="Times New Roman"/>
                <w:sz w:val="22"/>
                <w:szCs w:val="20"/>
              </w:rPr>
              <w:t>27.0</w:t>
            </w:r>
            <w:r w:rsidRPr="00595B44">
              <w:rPr>
                <w:rFonts w:eastAsia="Times New Roman"/>
                <w:sz w:val="22"/>
                <w:szCs w:val="20"/>
              </w:rPr>
              <w:t>%</w:t>
            </w:r>
          </w:p>
          <w:p w14:paraId="6037820A" w14:textId="5EBCACC2" w:rsidR="00D95540" w:rsidRPr="00595B44" w:rsidRDefault="00D95540" w:rsidP="00A52B4A">
            <w:pPr>
              <w:pStyle w:val="TableText"/>
              <w:jc w:val="center"/>
              <w:rPr>
                <w:rFonts w:eastAsia="Times New Roman"/>
                <w:sz w:val="22"/>
                <w:szCs w:val="20"/>
              </w:rPr>
            </w:pPr>
            <w:r>
              <w:rPr>
                <w:rFonts w:eastAsia="Times New Roman"/>
                <w:sz w:val="22"/>
                <w:szCs w:val="20"/>
              </w:rPr>
              <w:t>(36 responses)</w:t>
            </w:r>
          </w:p>
        </w:tc>
        <w:tc>
          <w:tcPr>
            <w:tcW w:w="992" w:type="dxa"/>
            <w:vAlign w:val="center"/>
          </w:tcPr>
          <w:p w14:paraId="4C84ADEC" w14:textId="77777777" w:rsidR="00D95540" w:rsidRPr="00595B44" w:rsidRDefault="00D95540" w:rsidP="00A52B4A">
            <w:pPr>
              <w:pStyle w:val="TableText"/>
              <w:jc w:val="center"/>
              <w:rPr>
                <w:rFonts w:eastAsia="Times New Roman"/>
                <w:sz w:val="22"/>
                <w:szCs w:val="20"/>
              </w:rPr>
            </w:pPr>
            <w:r w:rsidRPr="00595B44">
              <w:rPr>
                <w:rFonts w:eastAsia="Times New Roman"/>
                <w:sz w:val="22"/>
                <w:szCs w:val="20"/>
              </w:rPr>
              <w:t>–</w:t>
            </w:r>
          </w:p>
        </w:tc>
        <w:tc>
          <w:tcPr>
            <w:tcW w:w="1701" w:type="dxa"/>
            <w:vAlign w:val="center"/>
          </w:tcPr>
          <w:p w14:paraId="19110CFB" w14:textId="77777777" w:rsidR="00D95540" w:rsidRDefault="00D95540" w:rsidP="00A52B4A">
            <w:pPr>
              <w:pStyle w:val="TableText"/>
              <w:jc w:val="center"/>
              <w:rPr>
                <w:rFonts w:eastAsia="Times New Roman"/>
                <w:sz w:val="22"/>
                <w:szCs w:val="20"/>
              </w:rPr>
            </w:pPr>
            <w:r>
              <w:rPr>
                <w:rFonts w:eastAsia="Times New Roman"/>
                <w:sz w:val="22"/>
                <w:szCs w:val="20"/>
              </w:rPr>
              <w:t>37.0</w:t>
            </w:r>
            <w:r w:rsidRPr="00595B44">
              <w:rPr>
                <w:rFonts w:eastAsia="Times New Roman"/>
                <w:sz w:val="22"/>
                <w:szCs w:val="20"/>
              </w:rPr>
              <w:t>%</w:t>
            </w:r>
            <w:r>
              <w:rPr>
                <w:rFonts w:eastAsia="Times New Roman"/>
                <w:sz w:val="22"/>
                <w:szCs w:val="20"/>
              </w:rPr>
              <w:t xml:space="preserve"> </w:t>
            </w:r>
          </w:p>
          <w:p w14:paraId="3E2BAF48" w14:textId="77777777" w:rsidR="00D95540" w:rsidRPr="00595B44" w:rsidRDefault="00D95540" w:rsidP="00A52B4A">
            <w:pPr>
              <w:pStyle w:val="TableText"/>
              <w:jc w:val="center"/>
              <w:rPr>
                <w:rFonts w:eastAsia="Times New Roman"/>
                <w:sz w:val="22"/>
                <w:szCs w:val="20"/>
              </w:rPr>
            </w:pPr>
            <w:r>
              <w:rPr>
                <w:rFonts w:eastAsia="Times New Roman"/>
                <w:sz w:val="22"/>
                <w:szCs w:val="20"/>
              </w:rPr>
              <w:t>(10 responses)</w:t>
            </w:r>
          </w:p>
        </w:tc>
        <w:tc>
          <w:tcPr>
            <w:tcW w:w="1134" w:type="dxa"/>
          </w:tcPr>
          <w:p w14:paraId="2CF03C8B" w14:textId="77777777" w:rsidR="00D95540" w:rsidRDefault="00D95540" w:rsidP="00A52B4A">
            <w:pPr>
              <w:pStyle w:val="TableText"/>
              <w:jc w:val="center"/>
              <w:rPr>
                <w:rFonts w:eastAsia="Times New Roman"/>
                <w:sz w:val="22"/>
                <w:szCs w:val="20"/>
              </w:rPr>
            </w:pPr>
            <w:r w:rsidRPr="00595B44">
              <w:rPr>
                <w:rFonts w:eastAsia="Times New Roman"/>
                <w:sz w:val="22"/>
                <w:szCs w:val="20"/>
              </w:rPr>
              <w:t>–</w:t>
            </w:r>
          </w:p>
        </w:tc>
        <w:tc>
          <w:tcPr>
            <w:tcW w:w="1701" w:type="dxa"/>
            <w:vAlign w:val="center"/>
          </w:tcPr>
          <w:p w14:paraId="174F5CBE" w14:textId="768065E5" w:rsidR="00D95540" w:rsidRDefault="00D95540" w:rsidP="00A52B4A">
            <w:pPr>
              <w:pStyle w:val="TableText"/>
              <w:jc w:val="center"/>
              <w:rPr>
                <w:rFonts w:eastAsia="Times New Roman"/>
                <w:sz w:val="22"/>
                <w:szCs w:val="20"/>
              </w:rPr>
            </w:pPr>
            <w:r>
              <w:rPr>
                <w:rFonts w:eastAsia="Times New Roman"/>
                <w:sz w:val="22"/>
                <w:szCs w:val="20"/>
              </w:rPr>
              <w:t>26.7%</w:t>
            </w:r>
          </w:p>
          <w:p w14:paraId="5AA599FF" w14:textId="3ECCAE33" w:rsidR="00D95540" w:rsidRPr="00595B44" w:rsidRDefault="00D95540" w:rsidP="00A52B4A">
            <w:pPr>
              <w:pStyle w:val="TableText"/>
              <w:jc w:val="center"/>
              <w:rPr>
                <w:rFonts w:eastAsia="Times New Roman"/>
                <w:sz w:val="22"/>
                <w:szCs w:val="20"/>
              </w:rPr>
            </w:pPr>
            <w:r>
              <w:rPr>
                <w:rFonts w:eastAsia="Times New Roman"/>
                <w:sz w:val="22"/>
                <w:szCs w:val="20"/>
              </w:rPr>
              <w:t>(8 responses)</w:t>
            </w:r>
          </w:p>
        </w:tc>
      </w:tr>
    </w:tbl>
    <w:p w14:paraId="0B6BC063" w14:textId="2D7ABD1A" w:rsidR="00556014" w:rsidRPr="001429D0" w:rsidRDefault="00D95540" w:rsidP="00D95540">
      <w:pPr>
        <w:pStyle w:val="Caption"/>
      </w:pPr>
      <w:bookmarkStart w:id="67" w:name="_Toc166488848"/>
      <w:r w:rsidRPr="00D95540">
        <w:rPr>
          <w:b/>
          <w:bCs/>
        </w:rPr>
        <w:t xml:space="preserve">Table </w:t>
      </w:r>
      <w:r w:rsidRPr="00D95540">
        <w:rPr>
          <w:b/>
          <w:bCs/>
        </w:rPr>
        <w:fldChar w:fldCharType="begin"/>
      </w:r>
      <w:r w:rsidRPr="00D95540">
        <w:rPr>
          <w:b/>
          <w:bCs/>
        </w:rPr>
        <w:instrText xml:space="preserve"> SEQ Table \* ARABIC </w:instrText>
      </w:r>
      <w:r w:rsidRPr="00D95540">
        <w:rPr>
          <w:b/>
          <w:bCs/>
        </w:rPr>
        <w:fldChar w:fldCharType="separate"/>
      </w:r>
      <w:r w:rsidRPr="00D95540">
        <w:rPr>
          <w:b/>
          <w:bCs/>
          <w:noProof/>
        </w:rPr>
        <w:t>6</w:t>
      </w:r>
      <w:r w:rsidRPr="00D95540">
        <w:rPr>
          <w:b/>
          <w:bCs/>
        </w:rPr>
        <w:fldChar w:fldCharType="end"/>
      </w:r>
      <w:r>
        <w:t>: Comparison of ease of access to STEM professional learning across all survey years</w:t>
      </w:r>
      <w:bookmarkEnd w:id="67"/>
    </w:p>
    <w:p w14:paraId="3FC04C37" w14:textId="77777777" w:rsidR="00556014" w:rsidRPr="001429D0" w:rsidRDefault="00556014" w:rsidP="00FA6404">
      <w:pPr>
        <w:pStyle w:val="Heading2"/>
      </w:pPr>
    </w:p>
    <w:p w14:paraId="4F38A0F0" w14:textId="77777777" w:rsidR="00556014" w:rsidRPr="001429D0" w:rsidRDefault="00556014" w:rsidP="00FA6404">
      <w:pPr>
        <w:rPr>
          <w:rFonts w:eastAsiaTheme="majorEastAsia" w:cstheme="majorBidi"/>
          <w:color w:val="00ABB5"/>
          <w:sz w:val="28"/>
          <w:szCs w:val="26"/>
        </w:rPr>
      </w:pPr>
      <w:r w:rsidRPr="001429D0">
        <w:br w:type="page"/>
      </w:r>
    </w:p>
    <w:p w14:paraId="4A82F18D" w14:textId="77777777" w:rsidR="00556014" w:rsidRPr="001429D0" w:rsidRDefault="00556014" w:rsidP="00D35E15">
      <w:pPr>
        <w:pStyle w:val="Heading3"/>
      </w:pPr>
      <w:bookmarkStart w:id="68" w:name="_Toc97565432"/>
      <w:bookmarkStart w:id="69" w:name="_Toc99977411"/>
      <w:r w:rsidRPr="001429D0">
        <w:lastRenderedPageBreak/>
        <w:t>Main barriers to accessing professional learning in STEM</w:t>
      </w:r>
      <w:bookmarkEnd w:id="68"/>
      <w:bookmarkEnd w:id="69"/>
    </w:p>
    <w:p w14:paraId="1C798A50" w14:textId="405CD529" w:rsidR="00556014" w:rsidRDefault="00556014" w:rsidP="00FA6404">
      <w:pPr>
        <w:rPr>
          <w:rFonts w:eastAsia="Times New Roman"/>
        </w:rPr>
      </w:pPr>
      <w:r w:rsidRPr="00D35E15">
        <w:rPr>
          <w:rFonts w:eastAsia="Times New Roman"/>
        </w:rPr>
        <w:t xml:space="preserve">The </w:t>
      </w:r>
      <w:r w:rsidR="00D35E15" w:rsidRPr="00D35E15">
        <w:rPr>
          <w:rFonts w:eastAsia="Times New Roman"/>
        </w:rPr>
        <w:t>202</w:t>
      </w:r>
      <w:r w:rsidR="00CB64F2">
        <w:rPr>
          <w:rFonts w:eastAsia="Times New Roman"/>
        </w:rPr>
        <w:t>2</w:t>
      </w:r>
      <w:r w:rsidR="00D35E15" w:rsidRPr="00D35E15">
        <w:rPr>
          <w:rFonts w:eastAsia="Times New Roman"/>
        </w:rPr>
        <w:t>/2</w:t>
      </w:r>
      <w:r w:rsidR="00CB64F2">
        <w:rPr>
          <w:rFonts w:eastAsia="Times New Roman"/>
        </w:rPr>
        <w:t>3</w:t>
      </w:r>
      <w:r w:rsidRPr="00D35E15">
        <w:rPr>
          <w:rFonts w:eastAsia="Times New Roman"/>
        </w:rPr>
        <w:t xml:space="preserve"> survey highlighted </w:t>
      </w:r>
      <w:r w:rsidR="00F413FE" w:rsidRPr="00D35E15">
        <w:rPr>
          <w:rFonts w:eastAsia="Times New Roman"/>
        </w:rPr>
        <w:t>a number of</w:t>
      </w:r>
      <w:r w:rsidRPr="00D35E15">
        <w:rPr>
          <w:rFonts w:eastAsia="Times New Roman"/>
        </w:rPr>
        <w:t xml:space="preserve"> barriers to accessin</w:t>
      </w:r>
      <w:r w:rsidR="00F413FE" w:rsidRPr="00D35E15">
        <w:rPr>
          <w:rFonts w:eastAsia="Times New Roman"/>
        </w:rPr>
        <w:t>g professional learning in STEM.</w:t>
      </w:r>
      <w:r w:rsidR="00D35E15">
        <w:rPr>
          <w:rFonts w:eastAsia="Times New Roman"/>
        </w:rPr>
        <w:t xml:space="preserve"> The responses to this question are shown </w:t>
      </w:r>
      <w:r w:rsidR="00D35E15" w:rsidRPr="00A739E0">
        <w:rPr>
          <w:rFonts w:eastAsia="Times New Roman"/>
        </w:rPr>
        <w:t xml:space="preserve">in </w:t>
      </w:r>
      <w:r w:rsidR="00CB64F2">
        <w:rPr>
          <w:rFonts w:eastAsia="Times New Roman"/>
        </w:rPr>
        <w:t xml:space="preserve">Figure </w:t>
      </w:r>
      <w:r w:rsidR="006B4F3F">
        <w:rPr>
          <w:rFonts w:eastAsia="Times New Roman"/>
        </w:rPr>
        <w:t>11</w:t>
      </w:r>
      <w:r w:rsidR="00D35E15" w:rsidRPr="00A739E0">
        <w:rPr>
          <w:rFonts w:eastAsia="Times New Roman"/>
        </w:rPr>
        <w:t xml:space="preserve">. </w:t>
      </w:r>
    </w:p>
    <w:p w14:paraId="1045827F" w14:textId="5C8986A3" w:rsidR="00C8254E" w:rsidRDefault="006B4F3F" w:rsidP="006B4F3F">
      <w:pPr>
        <w:jc w:val="center"/>
        <w:rPr>
          <w:rFonts w:eastAsia="Times New Roman"/>
        </w:rPr>
      </w:pPr>
      <w:r w:rsidRPr="006B4F3F">
        <w:rPr>
          <w:rFonts w:eastAsia="Times New Roman"/>
          <w:noProof/>
        </w:rPr>
        <w:drawing>
          <wp:inline distT="0" distB="0" distL="0" distR="0" wp14:anchorId="22FEF6B4" wp14:editId="63D2C348">
            <wp:extent cx="6042355" cy="3985774"/>
            <wp:effectExtent l="0" t="0" r="0" b="0"/>
            <wp:docPr id="1217841395" name="Picture 1" descr="A bar graph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7841395" name="Picture 1" descr="A bar graph with text&#10;&#10;Description automatically generated"/>
                    <pic:cNvPicPr/>
                  </pic:nvPicPr>
                  <pic:blipFill>
                    <a:blip r:embed="rId23"/>
                    <a:stretch>
                      <a:fillRect/>
                    </a:stretch>
                  </pic:blipFill>
                  <pic:spPr>
                    <a:xfrm>
                      <a:off x="0" y="0"/>
                      <a:ext cx="6051461" cy="3991781"/>
                    </a:xfrm>
                    <a:prstGeom prst="rect">
                      <a:avLst/>
                    </a:prstGeom>
                  </pic:spPr>
                </pic:pic>
              </a:graphicData>
            </a:graphic>
          </wp:inline>
        </w:drawing>
      </w:r>
    </w:p>
    <w:p w14:paraId="555B616B" w14:textId="1D6D7E67" w:rsidR="003C635F" w:rsidRPr="001429D0" w:rsidRDefault="006A6FE4" w:rsidP="006A6FE4">
      <w:pPr>
        <w:pStyle w:val="Caption"/>
        <w:rPr>
          <w:rFonts w:eastAsia="Times New Roman"/>
        </w:rPr>
      </w:pPr>
      <w:bookmarkStart w:id="70" w:name="_Toc166488865"/>
      <w:r w:rsidRPr="006A6FE4">
        <w:rPr>
          <w:b/>
          <w:bCs/>
        </w:rPr>
        <w:t xml:space="preserve">Figure </w:t>
      </w:r>
      <w:r w:rsidRPr="006A6FE4">
        <w:rPr>
          <w:b/>
          <w:bCs/>
        </w:rPr>
        <w:fldChar w:fldCharType="begin"/>
      </w:r>
      <w:r w:rsidRPr="006A6FE4">
        <w:rPr>
          <w:b/>
          <w:bCs/>
        </w:rPr>
        <w:instrText xml:space="preserve"> SEQ Figure \* ARABIC </w:instrText>
      </w:r>
      <w:r w:rsidRPr="006A6FE4">
        <w:rPr>
          <w:b/>
          <w:bCs/>
        </w:rPr>
        <w:fldChar w:fldCharType="separate"/>
      </w:r>
      <w:r w:rsidR="0056177C">
        <w:rPr>
          <w:b/>
          <w:bCs/>
          <w:noProof/>
        </w:rPr>
        <w:t>11</w:t>
      </w:r>
      <w:r w:rsidRPr="006A6FE4">
        <w:rPr>
          <w:b/>
          <w:bCs/>
        </w:rPr>
        <w:fldChar w:fldCharType="end"/>
      </w:r>
      <w:r>
        <w:t>: Main barriers to accessing STEM CLPL</w:t>
      </w:r>
      <w:bookmarkEnd w:id="70"/>
    </w:p>
    <w:p w14:paraId="078541C0" w14:textId="77777777" w:rsidR="00DC167C" w:rsidRDefault="00DC167C" w:rsidP="00D35E15">
      <w:pPr>
        <w:rPr>
          <w:i/>
          <w:iCs/>
          <w:sz w:val="22"/>
        </w:rPr>
      </w:pPr>
    </w:p>
    <w:p w14:paraId="2DD15057" w14:textId="20160331" w:rsidR="00D35E15" w:rsidRPr="00D35E15" w:rsidRDefault="00D35E15" w:rsidP="00D35E15">
      <w:pPr>
        <w:rPr>
          <w:sz w:val="22"/>
        </w:rPr>
      </w:pPr>
      <w:r w:rsidRPr="00D35E15">
        <w:rPr>
          <w:i/>
          <w:iCs/>
          <w:sz w:val="22"/>
        </w:rPr>
        <w:t>Note.</w:t>
      </w:r>
      <w:r w:rsidRPr="00D35E15">
        <w:rPr>
          <w:sz w:val="22"/>
        </w:rPr>
        <w:t xml:space="preserve"> The number of </w:t>
      </w:r>
      <w:r w:rsidRPr="00D35E15">
        <w:rPr>
          <w:color w:val="595959" w:themeColor="text1" w:themeTint="A6"/>
          <w:sz w:val="22"/>
        </w:rPr>
        <w:t xml:space="preserve">practitioner responses </w:t>
      </w:r>
      <w:r>
        <w:rPr>
          <w:color w:val="595959" w:themeColor="text1" w:themeTint="A6"/>
          <w:sz w:val="22"/>
        </w:rPr>
        <w:t xml:space="preserve">in this figure </w:t>
      </w:r>
      <w:r w:rsidRPr="00D35E15">
        <w:rPr>
          <w:color w:val="595959" w:themeColor="text1" w:themeTint="A6"/>
          <w:sz w:val="22"/>
        </w:rPr>
        <w:t xml:space="preserve">exceeds </w:t>
      </w:r>
      <w:r w:rsidRPr="00D35E15">
        <w:rPr>
          <w:sz w:val="22"/>
        </w:rPr>
        <w:t>the total number of responses as multiple selections were possible for this question in the online survey.</w:t>
      </w:r>
    </w:p>
    <w:p w14:paraId="63729380" w14:textId="77777777" w:rsidR="00D35E15" w:rsidRDefault="00D35E15" w:rsidP="00FA6404">
      <w:pPr>
        <w:rPr>
          <w:rFonts w:eastAsia="Times New Roman"/>
        </w:rPr>
      </w:pPr>
    </w:p>
    <w:p w14:paraId="4812408B" w14:textId="20B60E54" w:rsidR="00D35E15" w:rsidRDefault="00D35E15" w:rsidP="00D35E15">
      <w:pPr>
        <w:pStyle w:val="Quote"/>
        <w:rPr>
          <w:rFonts w:eastAsia="Times New Roman"/>
        </w:rPr>
      </w:pPr>
      <w:r>
        <w:rPr>
          <w:rFonts w:eastAsia="Times New Roman"/>
        </w:rPr>
        <w:br w:type="page"/>
      </w:r>
    </w:p>
    <w:p w14:paraId="298E8A13" w14:textId="57183C2B" w:rsidR="00D35E15" w:rsidRPr="00A739E0" w:rsidRDefault="00D35E15" w:rsidP="00FA6404">
      <w:pPr>
        <w:rPr>
          <w:rFonts w:eastAsia="Times New Roman"/>
        </w:rPr>
      </w:pPr>
      <w:r>
        <w:rPr>
          <w:rFonts w:eastAsia="Times New Roman"/>
        </w:rPr>
        <w:lastRenderedPageBreak/>
        <w:t>Of those who did experience barriers to accessing STEM professional learning, the themes of</w:t>
      </w:r>
      <w:r w:rsidR="000A43C2">
        <w:rPr>
          <w:rFonts w:eastAsia="Times New Roman"/>
        </w:rPr>
        <w:t xml:space="preserve"> difficult in attending professional learning due to workload, lack of funding to pay for the professional learning and lack of funding to pay for associated travel/accommodation costs which is similar to </w:t>
      </w:r>
      <w:r w:rsidR="00EE3DAB">
        <w:rPr>
          <w:rFonts w:eastAsia="Times New Roman"/>
        </w:rPr>
        <w:t>previous years surveys.</w:t>
      </w:r>
    </w:p>
    <w:p w14:paraId="1626F0B4" w14:textId="0B9D0F3A" w:rsidR="00AC477E" w:rsidRDefault="000A43C2" w:rsidP="00FA6404">
      <w:pPr>
        <w:rPr>
          <w:rFonts w:eastAsia="Times New Roman"/>
        </w:rPr>
      </w:pPr>
      <w:r>
        <w:rPr>
          <w:rFonts w:eastAsia="Times New Roman"/>
        </w:rPr>
        <w:t>Table 7</w:t>
      </w:r>
      <w:r w:rsidR="00D35E15" w:rsidRPr="00A739E0">
        <w:rPr>
          <w:rFonts w:eastAsia="Times New Roman"/>
        </w:rPr>
        <w:t xml:space="preserve"> </w:t>
      </w:r>
      <w:r w:rsidR="00AC477E" w:rsidRPr="00A739E0">
        <w:rPr>
          <w:rFonts w:eastAsia="Times New Roman"/>
        </w:rPr>
        <w:t>lists the top three barriers to accessing professional learning in</w:t>
      </w:r>
      <w:r w:rsidR="00F413FE" w:rsidRPr="00A739E0">
        <w:rPr>
          <w:rFonts w:eastAsia="Times New Roman"/>
        </w:rPr>
        <w:t xml:space="preserve"> STEM over </w:t>
      </w:r>
      <w:r w:rsidR="00D35E15" w:rsidRPr="00A739E0">
        <w:rPr>
          <w:rFonts w:eastAsia="Times New Roman"/>
        </w:rPr>
        <w:t>recent surveys.</w:t>
      </w:r>
      <w:r w:rsidR="00AC477E" w:rsidRPr="001429D0">
        <w:rPr>
          <w:rFonts w:eastAsia="Times New Roman"/>
        </w:rPr>
        <w:t xml:space="preserve"> </w:t>
      </w:r>
    </w:p>
    <w:tbl>
      <w:tblPr>
        <w:tblStyle w:val="ESTable2"/>
        <w:tblW w:w="5428" w:type="pct"/>
        <w:tblInd w:w="-292" w:type="dxa"/>
        <w:tblBorders>
          <w:top w:val="single" w:sz="4" w:space="0" w:color="00ABB5"/>
          <w:left w:val="single" w:sz="4" w:space="0" w:color="00ABB5"/>
          <w:bottom w:val="single" w:sz="4" w:space="0" w:color="00ABB5"/>
          <w:right w:val="single" w:sz="4" w:space="0" w:color="00ABB5"/>
          <w:insideH w:val="single" w:sz="4" w:space="0" w:color="FFFFFF" w:themeColor="background1"/>
          <w:insideV w:val="single" w:sz="4" w:space="0" w:color="FFFFFF" w:themeColor="background1"/>
        </w:tblBorders>
        <w:tblLook w:val="0420" w:firstRow="1" w:lastRow="0" w:firstColumn="0" w:lastColumn="0" w:noHBand="0" w:noVBand="1"/>
      </w:tblPr>
      <w:tblGrid>
        <w:gridCol w:w="331"/>
        <w:gridCol w:w="2106"/>
        <w:gridCol w:w="2287"/>
        <w:gridCol w:w="956"/>
        <w:gridCol w:w="2166"/>
        <w:gridCol w:w="940"/>
        <w:gridCol w:w="2274"/>
      </w:tblGrid>
      <w:tr w:rsidR="00EE3DAB" w:rsidRPr="006B4F3F" w14:paraId="35EED081" w14:textId="3ADCC5AE" w:rsidTr="00EE3DAB">
        <w:trPr>
          <w:cnfStyle w:val="100000000000" w:firstRow="1" w:lastRow="0" w:firstColumn="0" w:lastColumn="0" w:oddVBand="0" w:evenVBand="0" w:oddHBand="0" w:evenHBand="0" w:firstRowFirstColumn="0" w:firstRowLastColumn="0" w:lastRowFirstColumn="0" w:lastRowLastColumn="0"/>
        </w:trPr>
        <w:tc>
          <w:tcPr>
            <w:tcW w:w="150" w:type="pct"/>
          </w:tcPr>
          <w:p w14:paraId="02802D29" w14:textId="77777777" w:rsidR="006B4F3F" w:rsidRPr="006B4F3F" w:rsidRDefault="006B4F3F" w:rsidP="00FE253B">
            <w:pPr>
              <w:pStyle w:val="TableText"/>
              <w:rPr>
                <w:color w:val="FFFFFF" w:themeColor="background1"/>
                <w:sz w:val="20"/>
                <w:szCs w:val="20"/>
              </w:rPr>
            </w:pPr>
          </w:p>
        </w:tc>
        <w:tc>
          <w:tcPr>
            <w:tcW w:w="952" w:type="pct"/>
          </w:tcPr>
          <w:p w14:paraId="6747820A" w14:textId="77777777" w:rsidR="006B4F3F" w:rsidRPr="006B4F3F" w:rsidRDefault="006B4F3F" w:rsidP="00FE253B">
            <w:pPr>
              <w:pStyle w:val="TableText"/>
              <w:jc w:val="center"/>
              <w:rPr>
                <w:color w:val="FFFFFF" w:themeColor="background1"/>
                <w:sz w:val="20"/>
                <w:szCs w:val="20"/>
              </w:rPr>
            </w:pPr>
            <w:r w:rsidRPr="006B4F3F">
              <w:rPr>
                <w:color w:val="FFFFFF" w:themeColor="background1"/>
                <w:sz w:val="20"/>
                <w:szCs w:val="20"/>
              </w:rPr>
              <w:t>2017/18</w:t>
            </w:r>
          </w:p>
        </w:tc>
        <w:tc>
          <w:tcPr>
            <w:tcW w:w="1034" w:type="pct"/>
          </w:tcPr>
          <w:p w14:paraId="3D549E41" w14:textId="77777777" w:rsidR="006B4F3F" w:rsidRPr="006B4F3F" w:rsidRDefault="006B4F3F" w:rsidP="00FE253B">
            <w:pPr>
              <w:pStyle w:val="TableText"/>
              <w:jc w:val="center"/>
              <w:rPr>
                <w:color w:val="FFFFFF" w:themeColor="background1"/>
                <w:sz w:val="20"/>
                <w:szCs w:val="20"/>
              </w:rPr>
            </w:pPr>
            <w:r w:rsidRPr="006B4F3F">
              <w:rPr>
                <w:color w:val="FFFFFF" w:themeColor="background1"/>
                <w:sz w:val="20"/>
                <w:szCs w:val="20"/>
              </w:rPr>
              <w:t>2018/19</w:t>
            </w:r>
          </w:p>
        </w:tc>
        <w:tc>
          <w:tcPr>
            <w:tcW w:w="432" w:type="pct"/>
          </w:tcPr>
          <w:p w14:paraId="7247EBFE" w14:textId="77777777" w:rsidR="006B4F3F" w:rsidRPr="006B4F3F" w:rsidRDefault="006B4F3F" w:rsidP="00FE253B">
            <w:pPr>
              <w:pStyle w:val="TableText"/>
              <w:jc w:val="center"/>
              <w:rPr>
                <w:color w:val="FFFFFF" w:themeColor="background1"/>
                <w:sz w:val="20"/>
                <w:szCs w:val="20"/>
              </w:rPr>
            </w:pPr>
            <w:r w:rsidRPr="006B4F3F">
              <w:rPr>
                <w:color w:val="FFFFFF" w:themeColor="background1"/>
                <w:sz w:val="20"/>
                <w:szCs w:val="20"/>
              </w:rPr>
              <w:t>2019/20</w:t>
            </w:r>
          </w:p>
        </w:tc>
        <w:tc>
          <w:tcPr>
            <w:tcW w:w="979" w:type="pct"/>
          </w:tcPr>
          <w:p w14:paraId="4C355AF2" w14:textId="77777777" w:rsidR="006B4F3F" w:rsidRPr="006B4F3F" w:rsidRDefault="006B4F3F" w:rsidP="00FE253B">
            <w:pPr>
              <w:pStyle w:val="TableText"/>
              <w:jc w:val="center"/>
              <w:rPr>
                <w:color w:val="FFFFFF" w:themeColor="background1"/>
                <w:sz w:val="20"/>
                <w:szCs w:val="20"/>
              </w:rPr>
            </w:pPr>
            <w:r w:rsidRPr="006B4F3F">
              <w:rPr>
                <w:color w:val="FFFFFF" w:themeColor="background1"/>
                <w:sz w:val="20"/>
                <w:szCs w:val="20"/>
              </w:rPr>
              <w:t>2020/21</w:t>
            </w:r>
          </w:p>
        </w:tc>
        <w:tc>
          <w:tcPr>
            <w:tcW w:w="425" w:type="pct"/>
          </w:tcPr>
          <w:p w14:paraId="42E82F51" w14:textId="7E6993CD" w:rsidR="006B4F3F" w:rsidRPr="006B4F3F" w:rsidRDefault="006B4F3F" w:rsidP="00FE253B">
            <w:pPr>
              <w:pStyle w:val="TableText"/>
              <w:jc w:val="center"/>
              <w:rPr>
                <w:color w:val="FFFFFF" w:themeColor="background1"/>
                <w:sz w:val="20"/>
                <w:szCs w:val="20"/>
              </w:rPr>
            </w:pPr>
            <w:r>
              <w:rPr>
                <w:color w:val="FFFFFF" w:themeColor="background1"/>
                <w:sz w:val="20"/>
                <w:szCs w:val="20"/>
              </w:rPr>
              <w:t>2021/22</w:t>
            </w:r>
          </w:p>
        </w:tc>
        <w:tc>
          <w:tcPr>
            <w:tcW w:w="1029" w:type="pct"/>
          </w:tcPr>
          <w:p w14:paraId="42986D44" w14:textId="6C970AEC" w:rsidR="006B4F3F" w:rsidRPr="006B4F3F" w:rsidRDefault="00F3605C" w:rsidP="00FE253B">
            <w:pPr>
              <w:pStyle w:val="TableText"/>
              <w:jc w:val="center"/>
              <w:rPr>
                <w:color w:val="FFFFFF" w:themeColor="background1"/>
                <w:sz w:val="20"/>
                <w:szCs w:val="20"/>
              </w:rPr>
            </w:pPr>
            <w:r>
              <w:rPr>
                <w:color w:val="FFFFFF" w:themeColor="background1"/>
                <w:sz w:val="20"/>
                <w:szCs w:val="20"/>
              </w:rPr>
              <w:t>2022/23</w:t>
            </w:r>
          </w:p>
        </w:tc>
      </w:tr>
      <w:tr w:rsidR="00EE3DAB" w:rsidRPr="006B4F3F" w14:paraId="30C08878" w14:textId="6CA4A75C" w:rsidTr="00EE3DAB">
        <w:trPr>
          <w:cnfStyle w:val="000000100000" w:firstRow="0" w:lastRow="0" w:firstColumn="0" w:lastColumn="0" w:oddVBand="0" w:evenVBand="0" w:oddHBand="1" w:evenHBand="0" w:firstRowFirstColumn="0" w:firstRowLastColumn="0" w:lastRowFirstColumn="0" w:lastRowLastColumn="0"/>
          <w:trHeight w:val="985"/>
        </w:trPr>
        <w:tc>
          <w:tcPr>
            <w:tcW w:w="150" w:type="pct"/>
            <w:shd w:val="clear" w:color="auto" w:fill="00ABB5"/>
            <w:vAlign w:val="center"/>
          </w:tcPr>
          <w:p w14:paraId="25C1AF7E" w14:textId="77777777" w:rsidR="006B4F3F" w:rsidRPr="006B4F3F" w:rsidRDefault="006B4F3F" w:rsidP="006B4F3F">
            <w:pPr>
              <w:pStyle w:val="TableText"/>
              <w:rPr>
                <w:b/>
                <w:color w:val="FFFFFF" w:themeColor="background1"/>
                <w:sz w:val="20"/>
                <w:szCs w:val="20"/>
              </w:rPr>
            </w:pPr>
            <w:r w:rsidRPr="006B4F3F">
              <w:rPr>
                <w:b/>
                <w:color w:val="FFFFFF" w:themeColor="background1"/>
                <w:sz w:val="20"/>
                <w:szCs w:val="20"/>
              </w:rPr>
              <w:t>1</w:t>
            </w:r>
          </w:p>
        </w:tc>
        <w:tc>
          <w:tcPr>
            <w:tcW w:w="952" w:type="pct"/>
            <w:vAlign w:val="center"/>
          </w:tcPr>
          <w:p w14:paraId="5F343465" w14:textId="3113BC06" w:rsidR="006B4F3F" w:rsidRPr="006B4F3F" w:rsidRDefault="006B4F3F" w:rsidP="006B4F3F">
            <w:pPr>
              <w:pStyle w:val="TableText"/>
              <w:rPr>
                <w:sz w:val="20"/>
                <w:szCs w:val="20"/>
              </w:rPr>
            </w:pPr>
            <w:r w:rsidRPr="006B4F3F">
              <w:rPr>
                <w:sz w:val="20"/>
                <w:szCs w:val="20"/>
              </w:rPr>
              <w:t>Lack of funding to pay for professional learning</w:t>
            </w:r>
          </w:p>
        </w:tc>
        <w:tc>
          <w:tcPr>
            <w:tcW w:w="1034" w:type="pct"/>
            <w:vAlign w:val="center"/>
          </w:tcPr>
          <w:p w14:paraId="70CAFBF4" w14:textId="457FD98E" w:rsidR="006B4F3F" w:rsidRPr="006B4F3F" w:rsidRDefault="006B4F3F" w:rsidP="006B4F3F">
            <w:pPr>
              <w:pStyle w:val="TableText"/>
              <w:rPr>
                <w:sz w:val="20"/>
                <w:szCs w:val="20"/>
              </w:rPr>
            </w:pPr>
            <w:r w:rsidRPr="006B4F3F">
              <w:rPr>
                <w:sz w:val="20"/>
                <w:szCs w:val="20"/>
              </w:rPr>
              <w:t>Difficulty in attending professional learning due to other commitments</w:t>
            </w:r>
          </w:p>
        </w:tc>
        <w:tc>
          <w:tcPr>
            <w:tcW w:w="432" w:type="pct"/>
            <w:vAlign w:val="center"/>
          </w:tcPr>
          <w:p w14:paraId="3630A3BF" w14:textId="77777777" w:rsidR="006B4F3F" w:rsidRPr="006B4F3F" w:rsidRDefault="006B4F3F" w:rsidP="006B4F3F">
            <w:pPr>
              <w:pStyle w:val="TableText"/>
              <w:jc w:val="center"/>
              <w:rPr>
                <w:sz w:val="20"/>
                <w:szCs w:val="20"/>
              </w:rPr>
            </w:pPr>
            <w:r w:rsidRPr="006B4F3F">
              <w:rPr>
                <w:sz w:val="20"/>
                <w:szCs w:val="20"/>
              </w:rPr>
              <w:t>–</w:t>
            </w:r>
          </w:p>
        </w:tc>
        <w:tc>
          <w:tcPr>
            <w:tcW w:w="979" w:type="pct"/>
            <w:vAlign w:val="center"/>
          </w:tcPr>
          <w:p w14:paraId="0306A3A4" w14:textId="5A49BC21" w:rsidR="006B4F3F" w:rsidRPr="006B4F3F" w:rsidRDefault="006B4F3F" w:rsidP="006B4F3F">
            <w:pPr>
              <w:pStyle w:val="TableText"/>
              <w:rPr>
                <w:sz w:val="20"/>
                <w:szCs w:val="20"/>
              </w:rPr>
            </w:pPr>
            <w:r w:rsidRPr="006B4F3F">
              <w:rPr>
                <w:sz w:val="20"/>
                <w:szCs w:val="20"/>
              </w:rPr>
              <w:t>Difficulty in attending professional learning due to other commitments</w:t>
            </w:r>
          </w:p>
        </w:tc>
        <w:tc>
          <w:tcPr>
            <w:tcW w:w="425" w:type="pct"/>
            <w:vAlign w:val="center"/>
          </w:tcPr>
          <w:p w14:paraId="2E064360" w14:textId="75A0E641" w:rsidR="006B4F3F" w:rsidRPr="006B4F3F" w:rsidRDefault="006B4F3F" w:rsidP="006B4F3F">
            <w:pPr>
              <w:pStyle w:val="TableText"/>
              <w:jc w:val="center"/>
              <w:rPr>
                <w:sz w:val="20"/>
                <w:szCs w:val="20"/>
              </w:rPr>
            </w:pPr>
            <w:r w:rsidRPr="006B4F3F">
              <w:rPr>
                <w:sz w:val="20"/>
                <w:szCs w:val="20"/>
              </w:rPr>
              <w:t>–</w:t>
            </w:r>
          </w:p>
        </w:tc>
        <w:tc>
          <w:tcPr>
            <w:tcW w:w="1029" w:type="pct"/>
          </w:tcPr>
          <w:p w14:paraId="43A260FF" w14:textId="77777777" w:rsidR="00EE3DAB" w:rsidRDefault="00EE3DAB" w:rsidP="006B4F3F">
            <w:pPr>
              <w:pStyle w:val="TableText"/>
              <w:rPr>
                <w:sz w:val="20"/>
                <w:szCs w:val="20"/>
              </w:rPr>
            </w:pPr>
            <w:r w:rsidRPr="006B4F3F">
              <w:rPr>
                <w:sz w:val="20"/>
                <w:szCs w:val="20"/>
              </w:rPr>
              <w:t xml:space="preserve">Difficulty in attending professional learning due to </w:t>
            </w:r>
            <w:r>
              <w:rPr>
                <w:sz w:val="20"/>
                <w:szCs w:val="20"/>
              </w:rPr>
              <w:t>workload.</w:t>
            </w:r>
          </w:p>
          <w:p w14:paraId="29707E0A" w14:textId="77777777" w:rsidR="00EE3DAB" w:rsidRDefault="00EE3DAB" w:rsidP="006B4F3F">
            <w:pPr>
              <w:pStyle w:val="TableText"/>
              <w:rPr>
                <w:sz w:val="20"/>
                <w:szCs w:val="20"/>
              </w:rPr>
            </w:pPr>
          </w:p>
          <w:p w14:paraId="03B57694" w14:textId="2831FEA6" w:rsidR="00EE3DAB" w:rsidRPr="006B4F3F" w:rsidRDefault="00EE3DAB" w:rsidP="006B4F3F">
            <w:pPr>
              <w:pStyle w:val="TableText"/>
              <w:rPr>
                <w:sz w:val="20"/>
                <w:szCs w:val="20"/>
              </w:rPr>
            </w:pPr>
            <w:r w:rsidRPr="006B4F3F">
              <w:rPr>
                <w:sz w:val="20"/>
                <w:szCs w:val="20"/>
              </w:rPr>
              <w:t>Lack of funding to pay for professional learning</w:t>
            </w:r>
            <w:r>
              <w:rPr>
                <w:sz w:val="20"/>
                <w:szCs w:val="20"/>
              </w:rPr>
              <w:t>.</w:t>
            </w:r>
          </w:p>
        </w:tc>
      </w:tr>
      <w:tr w:rsidR="00EE3DAB" w:rsidRPr="006B4F3F" w14:paraId="205E978D" w14:textId="6392AC82" w:rsidTr="00EE3DAB">
        <w:trPr>
          <w:trHeight w:val="1001"/>
        </w:trPr>
        <w:tc>
          <w:tcPr>
            <w:tcW w:w="150" w:type="pct"/>
            <w:shd w:val="clear" w:color="auto" w:fill="00ABB5"/>
            <w:vAlign w:val="center"/>
          </w:tcPr>
          <w:p w14:paraId="65403EC8" w14:textId="77777777" w:rsidR="006B4F3F" w:rsidRPr="006B4F3F" w:rsidRDefault="006B4F3F" w:rsidP="006B4F3F">
            <w:pPr>
              <w:pStyle w:val="TableText"/>
              <w:rPr>
                <w:b/>
                <w:color w:val="FFFFFF" w:themeColor="background1"/>
                <w:sz w:val="20"/>
                <w:szCs w:val="20"/>
              </w:rPr>
            </w:pPr>
            <w:r w:rsidRPr="006B4F3F">
              <w:rPr>
                <w:b/>
                <w:color w:val="FFFFFF" w:themeColor="background1"/>
                <w:sz w:val="20"/>
                <w:szCs w:val="20"/>
              </w:rPr>
              <w:t>2</w:t>
            </w:r>
          </w:p>
        </w:tc>
        <w:tc>
          <w:tcPr>
            <w:tcW w:w="952" w:type="pct"/>
            <w:shd w:val="clear" w:color="auto" w:fill="F2F2F2" w:themeFill="background1" w:themeFillShade="F2"/>
            <w:vAlign w:val="center"/>
          </w:tcPr>
          <w:p w14:paraId="07D6A65C" w14:textId="6B7E4A41" w:rsidR="006B4F3F" w:rsidRPr="006B4F3F" w:rsidRDefault="006B4F3F" w:rsidP="006B4F3F">
            <w:pPr>
              <w:pStyle w:val="TableText"/>
              <w:rPr>
                <w:sz w:val="20"/>
                <w:szCs w:val="20"/>
              </w:rPr>
            </w:pPr>
            <w:r w:rsidRPr="006B4F3F">
              <w:rPr>
                <w:sz w:val="20"/>
                <w:szCs w:val="20"/>
              </w:rPr>
              <w:t>Difficulty in attending professional learning due to other commitments</w:t>
            </w:r>
          </w:p>
        </w:tc>
        <w:tc>
          <w:tcPr>
            <w:tcW w:w="1034" w:type="pct"/>
            <w:shd w:val="clear" w:color="auto" w:fill="F2F2F2" w:themeFill="background1" w:themeFillShade="F2"/>
            <w:vAlign w:val="center"/>
          </w:tcPr>
          <w:p w14:paraId="50B8C700" w14:textId="63C739EC" w:rsidR="006B4F3F" w:rsidRPr="006B4F3F" w:rsidRDefault="006B4F3F" w:rsidP="006B4F3F">
            <w:pPr>
              <w:pStyle w:val="TableText"/>
              <w:rPr>
                <w:sz w:val="20"/>
                <w:szCs w:val="20"/>
              </w:rPr>
            </w:pPr>
            <w:r w:rsidRPr="006B4F3F">
              <w:rPr>
                <w:sz w:val="20"/>
                <w:szCs w:val="20"/>
              </w:rPr>
              <w:t>Lack of funding to pay for professional learning</w:t>
            </w:r>
          </w:p>
        </w:tc>
        <w:tc>
          <w:tcPr>
            <w:tcW w:w="432" w:type="pct"/>
            <w:shd w:val="clear" w:color="auto" w:fill="F2F2F2" w:themeFill="background1" w:themeFillShade="F2"/>
            <w:vAlign w:val="center"/>
          </w:tcPr>
          <w:p w14:paraId="5BB731F3" w14:textId="77777777" w:rsidR="006B4F3F" w:rsidRPr="006B4F3F" w:rsidRDefault="006B4F3F" w:rsidP="006B4F3F">
            <w:pPr>
              <w:pStyle w:val="TableText"/>
              <w:jc w:val="center"/>
              <w:rPr>
                <w:sz w:val="20"/>
                <w:szCs w:val="20"/>
              </w:rPr>
            </w:pPr>
            <w:r w:rsidRPr="006B4F3F">
              <w:rPr>
                <w:sz w:val="20"/>
                <w:szCs w:val="20"/>
              </w:rPr>
              <w:t>–</w:t>
            </w:r>
          </w:p>
        </w:tc>
        <w:tc>
          <w:tcPr>
            <w:tcW w:w="979" w:type="pct"/>
            <w:shd w:val="clear" w:color="auto" w:fill="F2F2F2" w:themeFill="background1" w:themeFillShade="F2"/>
            <w:vAlign w:val="center"/>
          </w:tcPr>
          <w:p w14:paraId="1E042726" w14:textId="4E9EC9B2" w:rsidR="006B4F3F" w:rsidRPr="006B4F3F" w:rsidRDefault="006B4F3F" w:rsidP="006B4F3F">
            <w:pPr>
              <w:pStyle w:val="TableText"/>
              <w:rPr>
                <w:sz w:val="20"/>
                <w:szCs w:val="20"/>
              </w:rPr>
            </w:pPr>
            <w:r w:rsidRPr="006B4F3F">
              <w:rPr>
                <w:sz w:val="20"/>
                <w:szCs w:val="20"/>
              </w:rPr>
              <w:t>Changing role or workload due to Covid-19</w:t>
            </w:r>
          </w:p>
        </w:tc>
        <w:tc>
          <w:tcPr>
            <w:tcW w:w="425" w:type="pct"/>
            <w:shd w:val="clear" w:color="auto" w:fill="F2F2F2" w:themeFill="background1" w:themeFillShade="F2"/>
            <w:vAlign w:val="center"/>
          </w:tcPr>
          <w:p w14:paraId="3B9F0473" w14:textId="38AE5495" w:rsidR="006B4F3F" w:rsidRPr="006B4F3F" w:rsidRDefault="006B4F3F" w:rsidP="006B4F3F">
            <w:pPr>
              <w:pStyle w:val="TableText"/>
              <w:jc w:val="center"/>
              <w:rPr>
                <w:sz w:val="20"/>
                <w:szCs w:val="20"/>
              </w:rPr>
            </w:pPr>
            <w:r w:rsidRPr="006B4F3F">
              <w:rPr>
                <w:sz w:val="20"/>
                <w:szCs w:val="20"/>
              </w:rPr>
              <w:t>–</w:t>
            </w:r>
          </w:p>
        </w:tc>
        <w:tc>
          <w:tcPr>
            <w:tcW w:w="1029" w:type="pct"/>
            <w:shd w:val="clear" w:color="auto" w:fill="F2F2F2" w:themeFill="background1" w:themeFillShade="F2"/>
          </w:tcPr>
          <w:p w14:paraId="0CF0DF88" w14:textId="2A49D8EB" w:rsidR="006B4F3F" w:rsidRPr="006B4F3F" w:rsidRDefault="00EE3DAB" w:rsidP="006B4F3F">
            <w:pPr>
              <w:pStyle w:val="TableText"/>
              <w:rPr>
                <w:sz w:val="20"/>
                <w:szCs w:val="20"/>
              </w:rPr>
            </w:pPr>
            <w:r>
              <w:rPr>
                <w:sz w:val="20"/>
                <w:szCs w:val="20"/>
              </w:rPr>
              <w:t>Lack of funding to pay for associated travel/ accommodation costs.</w:t>
            </w:r>
          </w:p>
        </w:tc>
      </w:tr>
      <w:tr w:rsidR="00EE3DAB" w:rsidRPr="006B4F3F" w14:paraId="4D28C0DA" w14:textId="0FBC11E4" w:rsidTr="00EE3DAB">
        <w:trPr>
          <w:cnfStyle w:val="000000100000" w:firstRow="0" w:lastRow="0" w:firstColumn="0" w:lastColumn="0" w:oddVBand="0" w:evenVBand="0" w:oddHBand="1" w:evenHBand="0" w:firstRowFirstColumn="0" w:firstRowLastColumn="0" w:lastRowFirstColumn="0" w:lastRowLastColumn="0"/>
          <w:trHeight w:val="1003"/>
        </w:trPr>
        <w:tc>
          <w:tcPr>
            <w:tcW w:w="150" w:type="pct"/>
            <w:shd w:val="clear" w:color="auto" w:fill="00ABB5"/>
            <w:vAlign w:val="center"/>
          </w:tcPr>
          <w:p w14:paraId="67E8BF48" w14:textId="77777777" w:rsidR="006B4F3F" w:rsidRPr="006B4F3F" w:rsidRDefault="006B4F3F" w:rsidP="006B4F3F">
            <w:pPr>
              <w:pStyle w:val="TableText"/>
              <w:rPr>
                <w:b/>
                <w:color w:val="FFFFFF" w:themeColor="background1"/>
                <w:sz w:val="20"/>
                <w:szCs w:val="20"/>
              </w:rPr>
            </w:pPr>
            <w:r w:rsidRPr="006B4F3F">
              <w:rPr>
                <w:b/>
                <w:color w:val="FFFFFF" w:themeColor="background1"/>
                <w:sz w:val="20"/>
                <w:szCs w:val="20"/>
              </w:rPr>
              <w:t>3</w:t>
            </w:r>
          </w:p>
        </w:tc>
        <w:tc>
          <w:tcPr>
            <w:tcW w:w="952" w:type="pct"/>
            <w:vAlign w:val="center"/>
          </w:tcPr>
          <w:p w14:paraId="6400B0AC" w14:textId="4F8F73D8" w:rsidR="006B4F3F" w:rsidRPr="006B4F3F" w:rsidRDefault="006B4F3F" w:rsidP="006B4F3F">
            <w:pPr>
              <w:pStyle w:val="TableText"/>
              <w:rPr>
                <w:sz w:val="20"/>
                <w:szCs w:val="20"/>
              </w:rPr>
            </w:pPr>
            <w:r w:rsidRPr="006B4F3F">
              <w:rPr>
                <w:sz w:val="20"/>
                <w:szCs w:val="20"/>
              </w:rPr>
              <w:t>Difficulty in finding staff cover</w:t>
            </w:r>
          </w:p>
        </w:tc>
        <w:tc>
          <w:tcPr>
            <w:tcW w:w="1034" w:type="pct"/>
            <w:vAlign w:val="center"/>
          </w:tcPr>
          <w:p w14:paraId="0986AC46" w14:textId="30861057" w:rsidR="006B4F3F" w:rsidRPr="006B4F3F" w:rsidRDefault="006B4F3F" w:rsidP="006B4F3F">
            <w:pPr>
              <w:pStyle w:val="TableText"/>
              <w:rPr>
                <w:sz w:val="20"/>
                <w:szCs w:val="20"/>
              </w:rPr>
            </w:pPr>
            <w:r w:rsidRPr="006B4F3F">
              <w:rPr>
                <w:sz w:val="20"/>
                <w:szCs w:val="20"/>
              </w:rPr>
              <w:t>I don’t know where to get information about professional learning</w:t>
            </w:r>
          </w:p>
        </w:tc>
        <w:tc>
          <w:tcPr>
            <w:tcW w:w="432" w:type="pct"/>
            <w:vAlign w:val="center"/>
          </w:tcPr>
          <w:p w14:paraId="0E8BC197" w14:textId="77777777" w:rsidR="006B4F3F" w:rsidRPr="006B4F3F" w:rsidRDefault="006B4F3F" w:rsidP="006B4F3F">
            <w:pPr>
              <w:pStyle w:val="TableText"/>
              <w:jc w:val="center"/>
              <w:rPr>
                <w:noProof/>
                <w:sz w:val="20"/>
                <w:szCs w:val="20"/>
                <w:lang w:eastAsia="en-GB"/>
              </w:rPr>
            </w:pPr>
            <w:r w:rsidRPr="006B4F3F">
              <w:rPr>
                <w:sz w:val="20"/>
                <w:szCs w:val="20"/>
              </w:rPr>
              <w:t>–</w:t>
            </w:r>
          </w:p>
        </w:tc>
        <w:tc>
          <w:tcPr>
            <w:tcW w:w="979" w:type="pct"/>
            <w:vAlign w:val="center"/>
          </w:tcPr>
          <w:p w14:paraId="228E6E43" w14:textId="4211F3E0" w:rsidR="006B4F3F" w:rsidRPr="006B4F3F" w:rsidRDefault="006B4F3F" w:rsidP="006B4F3F">
            <w:pPr>
              <w:pStyle w:val="TableText"/>
              <w:rPr>
                <w:noProof/>
                <w:sz w:val="20"/>
                <w:szCs w:val="20"/>
                <w:lang w:eastAsia="en-GB"/>
              </w:rPr>
            </w:pPr>
            <w:r w:rsidRPr="006B4F3F">
              <w:rPr>
                <w:sz w:val="20"/>
                <w:szCs w:val="20"/>
              </w:rPr>
              <w:t>Lack of funding to pay for professional learning</w:t>
            </w:r>
          </w:p>
        </w:tc>
        <w:tc>
          <w:tcPr>
            <w:tcW w:w="425" w:type="pct"/>
            <w:vAlign w:val="center"/>
          </w:tcPr>
          <w:p w14:paraId="1DE7451B" w14:textId="12EFB378" w:rsidR="006B4F3F" w:rsidRPr="006B4F3F" w:rsidRDefault="006B4F3F" w:rsidP="006B4F3F">
            <w:pPr>
              <w:pStyle w:val="TableText"/>
              <w:jc w:val="center"/>
              <w:rPr>
                <w:sz w:val="20"/>
                <w:szCs w:val="20"/>
              </w:rPr>
            </w:pPr>
            <w:r w:rsidRPr="006B4F3F">
              <w:rPr>
                <w:sz w:val="20"/>
                <w:szCs w:val="20"/>
              </w:rPr>
              <w:t>–</w:t>
            </w:r>
          </w:p>
        </w:tc>
        <w:tc>
          <w:tcPr>
            <w:tcW w:w="1029" w:type="pct"/>
          </w:tcPr>
          <w:p w14:paraId="3D07151F" w14:textId="660BD759" w:rsidR="006B4F3F" w:rsidRPr="006B4F3F" w:rsidRDefault="00EE3DAB" w:rsidP="006B4F3F">
            <w:pPr>
              <w:pStyle w:val="TableText"/>
              <w:rPr>
                <w:sz w:val="20"/>
                <w:szCs w:val="20"/>
              </w:rPr>
            </w:pPr>
            <w:r w:rsidRPr="006B4F3F">
              <w:rPr>
                <w:sz w:val="20"/>
                <w:szCs w:val="20"/>
              </w:rPr>
              <w:t>Changing role or workload due to Covid-19</w:t>
            </w:r>
          </w:p>
        </w:tc>
      </w:tr>
    </w:tbl>
    <w:p w14:paraId="1FF16A86" w14:textId="037EC404" w:rsidR="007F0575" w:rsidRDefault="007F0575" w:rsidP="007F0575">
      <w:pPr>
        <w:pStyle w:val="Caption"/>
        <w:rPr>
          <w:rFonts w:eastAsia="Times New Roman"/>
          <w:i w:val="0"/>
          <w:iCs w:val="0"/>
          <w:sz w:val="22"/>
        </w:rPr>
      </w:pPr>
      <w:bookmarkStart w:id="71" w:name="_Toc166488849"/>
      <w:r w:rsidRPr="007F0575">
        <w:rPr>
          <w:b/>
          <w:bCs/>
        </w:rPr>
        <w:t xml:space="preserve">Table </w:t>
      </w:r>
      <w:r w:rsidRPr="007F0575">
        <w:rPr>
          <w:b/>
          <w:bCs/>
        </w:rPr>
        <w:fldChar w:fldCharType="begin"/>
      </w:r>
      <w:r w:rsidRPr="007F0575">
        <w:rPr>
          <w:b/>
          <w:bCs/>
        </w:rPr>
        <w:instrText xml:space="preserve"> SEQ Table \* ARABIC </w:instrText>
      </w:r>
      <w:r w:rsidRPr="007F0575">
        <w:rPr>
          <w:b/>
          <w:bCs/>
        </w:rPr>
        <w:fldChar w:fldCharType="separate"/>
      </w:r>
      <w:r w:rsidR="00D95540">
        <w:rPr>
          <w:b/>
          <w:bCs/>
          <w:noProof/>
        </w:rPr>
        <w:t>7</w:t>
      </w:r>
      <w:r w:rsidRPr="007F0575">
        <w:rPr>
          <w:b/>
          <w:bCs/>
        </w:rPr>
        <w:fldChar w:fldCharType="end"/>
      </w:r>
      <w:r w:rsidRPr="007F0575">
        <w:rPr>
          <w:b/>
          <w:bCs/>
        </w:rPr>
        <w:t>:</w:t>
      </w:r>
      <w:r>
        <w:t xml:space="preserve"> </w:t>
      </w:r>
      <w:r w:rsidRPr="00694473">
        <w:t>Main barriers to accessing professional learning in STEM</w:t>
      </w:r>
      <w:bookmarkEnd w:id="71"/>
    </w:p>
    <w:p w14:paraId="0E5DE9FD" w14:textId="272DB7D0" w:rsidR="00EE3DAB" w:rsidRPr="00D35E15" w:rsidRDefault="00D35E15" w:rsidP="00EE3DAB">
      <w:pPr>
        <w:rPr>
          <w:rFonts w:eastAsia="Times New Roman"/>
          <w:sz w:val="22"/>
        </w:rPr>
      </w:pPr>
      <w:r w:rsidRPr="00D35E15">
        <w:rPr>
          <w:rFonts w:eastAsia="Times New Roman"/>
          <w:i/>
          <w:iCs/>
          <w:sz w:val="22"/>
        </w:rPr>
        <w:t>Note:</w:t>
      </w:r>
      <w:r w:rsidRPr="00D35E15">
        <w:rPr>
          <w:rFonts w:eastAsia="Times New Roman"/>
          <w:sz w:val="22"/>
        </w:rPr>
        <w:tab/>
      </w:r>
      <w:r w:rsidR="00EE3DAB" w:rsidRPr="00D35E15">
        <w:rPr>
          <w:rFonts w:eastAsia="Times New Roman"/>
          <w:sz w:val="22"/>
        </w:rPr>
        <w:t xml:space="preserve">2019/20 </w:t>
      </w:r>
      <w:r w:rsidR="00EE3DAB">
        <w:rPr>
          <w:rFonts w:eastAsia="Times New Roman"/>
          <w:sz w:val="22"/>
        </w:rPr>
        <w:t xml:space="preserve">and 2021/22 </w:t>
      </w:r>
      <w:r w:rsidR="00EE3DAB" w:rsidRPr="00D35E15">
        <w:rPr>
          <w:rFonts w:eastAsia="Times New Roman"/>
          <w:sz w:val="22"/>
        </w:rPr>
        <w:t>data is not available as survey</w:t>
      </w:r>
      <w:r w:rsidR="00EE3DAB">
        <w:rPr>
          <w:rFonts w:eastAsia="Times New Roman"/>
          <w:sz w:val="22"/>
        </w:rPr>
        <w:t>s</w:t>
      </w:r>
      <w:r w:rsidR="00EE3DAB" w:rsidRPr="00D35E15">
        <w:rPr>
          <w:rFonts w:eastAsia="Times New Roman"/>
          <w:sz w:val="22"/>
        </w:rPr>
        <w:t xml:space="preserve"> w</w:t>
      </w:r>
      <w:r w:rsidR="00EE3DAB">
        <w:rPr>
          <w:rFonts w:eastAsia="Times New Roman"/>
          <w:sz w:val="22"/>
        </w:rPr>
        <w:t>ere</w:t>
      </w:r>
      <w:r w:rsidR="00EE3DAB" w:rsidRPr="00D35E15">
        <w:rPr>
          <w:rFonts w:eastAsia="Times New Roman"/>
          <w:sz w:val="22"/>
        </w:rPr>
        <w:t xml:space="preserve"> not issued.</w:t>
      </w:r>
    </w:p>
    <w:p w14:paraId="5DDF4F11" w14:textId="43E64755" w:rsidR="00973C50" w:rsidRPr="00D35E15" w:rsidRDefault="00973C50" w:rsidP="00EE3DAB">
      <w:pPr>
        <w:spacing w:after="0"/>
        <w:rPr>
          <w:highlight w:val="magenta"/>
        </w:rPr>
      </w:pPr>
    </w:p>
    <w:p w14:paraId="1E6094BE" w14:textId="77777777" w:rsidR="002D64C3" w:rsidRPr="001429D0" w:rsidRDefault="002D64C3" w:rsidP="00FA6404"/>
    <w:p w14:paraId="79049436" w14:textId="7019F1B9" w:rsidR="000D6DA0" w:rsidRPr="001429D0" w:rsidRDefault="000D6DA0" w:rsidP="00FA6404">
      <w:pPr>
        <w:pStyle w:val="Heading2"/>
      </w:pPr>
      <w:r w:rsidRPr="001429D0">
        <w:br w:type="page"/>
      </w:r>
    </w:p>
    <w:p w14:paraId="7A3705ED" w14:textId="49D3A538" w:rsidR="00F83D20" w:rsidRDefault="00F83D20" w:rsidP="00D35E15">
      <w:pPr>
        <w:pStyle w:val="Heading3"/>
      </w:pPr>
      <w:bookmarkStart w:id="72" w:name="_Toc97565433"/>
      <w:bookmarkStart w:id="73" w:name="_Toc99977412"/>
      <w:r w:rsidRPr="001429D0">
        <w:lastRenderedPageBreak/>
        <w:t>STEM professional learning priorities for academic year</w:t>
      </w:r>
      <w:r w:rsidR="00D35E15">
        <w:t xml:space="preserve"> </w:t>
      </w:r>
      <w:bookmarkEnd w:id="72"/>
      <w:r w:rsidR="00620CD8">
        <w:t>202</w:t>
      </w:r>
      <w:r w:rsidR="00FA4EEA">
        <w:t>3</w:t>
      </w:r>
      <w:r w:rsidR="00620CD8">
        <w:t>/2</w:t>
      </w:r>
      <w:bookmarkEnd w:id="73"/>
      <w:r w:rsidR="00FA4EEA">
        <w:t>4</w:t>
      </w:r>
      <w:r w:rsidRPr="001429D0">
        <w:t xml:space="preserve"> </w:t>
      </w:r>
    </w:p>
    <w:p w14:paraId="7BC8D7FD" w14:textId="746EB400" w:rsidR="00D35E15" w:rsidRDefault="00D35E15" w:rsidP="00D35E15">
      <w:r>
        <w:t>In the 202</w:t>
      </w:r>
      <w:r w:rsidR="00FA4EEA">
        <w:t>2</w:t>
      </w:r>
      <w:r>
        <w:t>/2</w:t>
      </w:r>
      <w:r w:rsidR="00FA4EEA">
        <w:t>3</w:t>
      </w:r>
      <w:r>
        <w:t xml:space="preserve"> STEM professional </w:t>
      </w:r>
      <w:r w:rsidRPr="00A739E0">
        <w:t xml:space="preserve">learning survey practitioners were asked what their professional learning priorities were for the year ahead. </w:t>
      </w:r>
      <w:r w:rsidRPr="00A739E0">
        <w:fldChar w:fldCharType="begin"/>
      </w:r>
      <w:r w:rsidRPr="00A739E0">
        <w:instrText xml:space="preserve"> REF _Ref96942017 \h  \* MERGEFORMAT </w:instrText>
      </w:r>
      <w:r w:rsidRPr="00A739E0">
        <w:fldChar w:fldCharType="separate"/>
      </w:r>
      <w:r w:rsidRPr="00A739E0">
        <w:t xml:space="preserve">Table </w:t>
      </w:r>
      <w:r w:rsidRPr="00A739E0">
        <w:rPr>
          <w:noProof/>
        </w:rPr>
        <w:t>5</w:t>
      </w:r>
      <w:r w:rsidRPr="00A739E0">
        <w:fldChar w:fldCharType="end"/>
      </w:r>
      <w:r>
        <w:t xml:space="preserve"> compares the top three responses from </w:t>
      </w:r>
      <w:r w:rsidR="000B65F0">
        <w:t>previous years surveys</w:t>
      </w:r>
      <w:r>
        <w:t xml:space="preserve">. </w:t>
      </w:r>
      <w:r w:rsidR="000B65F0">
        <w:t xml:space="preserve">Awareness about resources and support available for STEM. </w:t>
      </w:r>
    </w:p>
    <w:tbl>
      <w:tblPr>
        <w:tblStyle w:val="ESTable2"/>
        <w:tblW w:w="5428" w:type="pct"/>
        <w:tblInd w:w="-292" w:type="dxa"/>
        <w:tblBorders>
          <w:top w:val="single" w:sz="4" w:space="0" w:color="00ABB5"/>
          <w:left w:val="single" w:sz="4" w:space="0" w:color="00ABB5"/>
          <w:bottom w:val="single" w:sz="4" w:space="0" w:color="00ABB5"/>
          <w:right w:val="single" w:sz="4" w:space="0" w:color="00ABB5"/>
          <w:insideH w:val="single" w:sz="4" w:space="0" w:color="FFFFFF" w:themeColor="background1"/>
          <w:insideV w:val="single" w:sz="4" w:space="0" w:color="FFFFFF" w:themeColor="background1"/>
        </w:tblBorders>
        <w:tblLook w:val="0420" w:firstRow="1" w:lastRow="0" w:firstColumn="0" w:lastColumn="0" w:noHBand="0" w:noVBand="1"/>
      </w:tblPr>
      <w:tblGrid>
        <w:gridCol w:w="343"/>
        <w:gridCol w:w="2086"/>
        <w:gridCol w:w="2267"/>
        <w:gridCol w:w="980"/>
        <w:gridCol w:w="2148"/>
        <w:gridCol w:w="980"/>
        <w:gridCol w:w="2256"/>
      </w:tblGrid>
      <w:tr w:rsidR="001E7A7A" w:rsidRPr="006B4F3F" w14:paraId="26BB1B4B" w14:textId="77777777" w:rsidTr="001E7A7A">
        <w:trPr>
          <w:cnfStyle w:val="100000000000" w:firstRow="1" w:lastRow="0" w:firstColumn="0" w:lastColumn="0" w:oddVBand="0" w:evenVBand="0" w:oddHBand="0" w:evenHBand="0" w:firstRowFirstColumn="0" w:firstRowLastColumn="0" w:lastRowFirstColumn="0" w:lastRowLastColumn="0"/>
          <w:trHeight w:val="221"/>
        </w:trPr>
        <w:tc>
          <w:tcPr>
            <w:tcW w:w="155" w:type="pct"/>
          </w:tcPr>
          <w:p w14:paraId="791D8A8E" w14:textId="77777777" w:rsidR="00FA4EEA" w:rsidRPr="006B4F3F" w:rsidRDefault="00FA4EEA" w:rsidP="00A52B4A">
            <w:pPr>
              <w:pStyle w:val="TableText"/>
              <w:rPr>
                <w:color w:val="FFFFFF" w:themeColor="background1"/>
                <w:sz w:val="20"/>
                <w:szCs w:val="20"/>
              </w:rPr>
            </w:pPr>
          </w:p>
        </w:tc>
        <w:tc>
          <w:tcPr>
            <w:tcW w:w="943" w:type="pct"/>
          </w:tcPr>
          <w:p w14:paraId="7D596D28" w14:textId="77777777" w:rsidR="00FA4EEA" w:rsidRPr="006B4F3F" w:rsidRDefault="00FA4EEA" w:rsidP="00A52B4A">
            <w:pPr>
              <w:pStyle w:val="TableText"/>
              <w:jc w:val="center"/>
              <w:rPr>
                <w:color w:val="FFFFFF" w:themeColor="background1"/>
                <w:sz w:val="20"/>
                <w:szCs w:val="20"/>
              </w:rPr>
            </w:pPr>
            <w:r w:rsidRPr="006B4F3F">
              <w:rPr>
                <w:color w:val="FFFFFF" w:themeColor="background1"/>
                <w:sz w:val="20"/>
                <w:szCs w:val="20"/>
              </w:rPr>
              <w:t>2017/18</w:t>
            </w:r>
          </w:p>
        </w:tc>
        <w:tc>
          <w:tcPr>
            <w:tcW w:w="1025" w:type="pct"/>
          </w:tcPr>
          <w:p w14:paraId="6ABD963C" w14:textId="77777777" w:rsidR="00FA4EEA" w:rsidRPr="006B4F3F" w:rsidRDefault="00FA4EEA" w:rsidP="00A52B4A">
            <w:pPr>
              <w:pStyle w:val="TableText"/>
              <w:jc w:val="center"/>
              <w:rPr>
                <w:color w:val="FFFFFF" w:themeColor="background1"/>
                <w:sz w:val="20"/>
                <w:szCs w:val="20"/>
              </w:rPr>
            </w:pPr>
            <w:r w:rsidRPr="006B4F3F">
              <w:rPr>
                <w:color w:val="FFFFFF" w:themeColor="background1"/>
                <w:sz w:val="20"/>
                <w:szCs w:val="20"/>
              </w:rPr>
              <w:t>2018/19</w:t>
            </w:r>
          </w:p>
        </w:tc>
        <w:tc>
          <w:tcPr>
            <w:tcW w:w="443" w:type="pct"/>
          </w:tcPr>
          <w:p w14:paraId="06395BA2" w14:textId="77777777" w:rsidR="00FA4EEA" w:rsidRPr="006B4F3F" w:rsidRDefault="00FA4EEA" w:rsidP="00A52B4A">
            <w:pPr>
              <w:pStyle w:val="TableText"/>
              <w:jc w:val="center"/>
              <w:rPr>
                <w:color w:val="FFFFFF" w:themeColor="background1"/>
                <w:sz w:val="20"/>
                <w:szCs w:val="20"/>
              </w:rPr>
            </w:pPr>
            <w:r w:rsidRPr="006B4F3F">
              <w:rPr>
                <w:color w:val="FFFFFF" w:themeColor="background1"/>
                <w:sz w:val="20"/>
                <w:szCs w:val="20"/>
              </w:rPr>
              <w:t>2019/20</w:t>
            </w:r>
          </w:p>
        </w:tc>
        <w:tc>
          <w:tcPr>
            <w:tcW w:w="971" w:type="pct"/>
          </w:tcPr>
          <w:p w14:paraId="617D158A" w14:textId="77777777" w:rsidR="00FA4EEA" w:rsidRPr="006B4F3F" w:rsidRDefault="00FA4EEA" w:rsidP="00A52B4A">
            <w:pPr>
              <w:pStyle w:val="TableText"/>
              <w:jc w:val="center"/>
              <w:rPr>
                <w:color w:val="FFFFFF" w:themeColor="background1"/>
                <w:sz w:val="20"/>
                <w:szCs w:val="20"/>
              </w:rPr>
            </w:pPr>
            <w:r w:rsidRPr="006B4F3F">
              <w:rPr>
                <w:color w:val="FFFFFF" w:themeColor="background1"/>
                <w:sz w:val="20"/>
                <w:szCs w:val="20"/>
              </w:rPr>
              <w:t>2020/21</w:t>
            </w:r>
          </w:p>
        </w:tc>
        <w:tc>
          <w:tcPr>
            <w:tcW w:w="443" w:type="pct"/>
          </w:tcPr>
          <w:p w14:paraId="16B0381C" w14:textId="77777777" w:rsidR="00FA4EEA" w:rsidRPr="006B4F3F" w:rsidRDefault="00FA4EEA" w:rsidP="00A52B4A">
            <w:pPr>
              <w:pStyle w:val="TableText"/>
              <w:jc w:val="center"/>
              <w:rPr>
                <w:color w:val="FFFFFF" w:themeColor="background1"/>
                <w:sz w:val="20"/>
                <w:szCs w:val="20"/>
              </w:rPr>
            </w:pPr>
            <w:r>
              <w:rPr>
                <w:color w:val="FFFFFF" w:themeColor="background1"/>
                <w:sz w:val="20"/>
                <w:szCs w:val="20"/>
              </w:rPr>
              <w:t>2021/22</w:t>
            </w:r>
          </w:p>
        </w:tc>
        <w:tc>
          <w:tcPr>
            <w:tcW w:w="1020" w:type="pct"/>
          </w:tcPr>
          <w:p w14:paraId="01655002" w14:textId="076E3A86" w:rsidR="00FA4EEA" w:rsidRPr="006B4F3F" w:rsidRDefault="00FA4EEA" w:rsidP="00A52B4A">
            <w:pPr>
              <w:pStyle w:val="TableText"/>
              <w:jc w:val="center"/>
              <w:rPr>
                <w:color w:val="FFFFFF" w:themeColor="background1"/>
                <w:sz w:val="20"/>
                <w:szCs w:val="20"/>
              </w:rPr>
            </w:pPr>
            <w:r>
              <w:rPr>
                <w:color w:val="FFFFFF" w:themeColor="background1"/>
                <w:sz w:val="20"/>
                <w:szCs w:val="20"/>
              </w:rPr>
              <w:t>2022/23</w:t>
            </w:r>
          </w:p>
        </w:tc>
      </w:tr>
      <w:tr w:rsidR="001E7A7A" w:rsidRPr="006B4F3F" w14:paraId="1739E5CC" w14:textId="77777777" w:rsidTr="001E7A7A">
        <w:trPr>
          <w:cnfStyle w:val="000000100000" w:firstRow="0" w:lastRow="0" w:firstColumn="0" w:lastColumn="0" w:oddVBand="0" w:evenVBand="0" w:oddHBand="1" w:evenHBand="0" w:firstRowFirstColumn="0" w:firstRowLastColumn="0" w:lastRowFirstColumn="0" w:lastRowLastColumn="0"/>
          <w:trHeight w:val="809"/>
        </w:trPr>
        <w:tc>
          <w:tcPr>
            <w:tcW w:w="155" w:type="pct"/>
            <w:shd w:val="clear" w:color="auto" w:fill="00ABB5"/>
            <w:vAlign w:val="center"/>
          </w:tcPr>
          <w:p w14:paraId="7312D96C" w14:textId="77777777" w:rsidR="00FA4EEA" w:rsidRPr="006B4F3F" w:rsidRDefault="00FA4EEA" w:rsidP="00A52B4A">
            <w:pPr>
              <w:pStyle w:val="TableText"/>
              <w:rPr>
                <w:b/>
                <w:color w:val="FFFFFF" w:themeColor="background1"/>
                <w:sz w:val="20"/>
                <w:szCs w:val="20"/>
              </w:rPr>
            </w:pPr>
            <w:r w:rsidRPr="006B4F3F">
              <w:rPr>
                <w:b/>
                <w:color w:val="FFFFFF" w:themeColor="background1"/>
                <w:sz w:val="20"/>
                <w:szCs w:val="20"/>
              </w:rPr>
              <w:t>1</w:t>
            </w:r>
          </w:p>
        </w:tc>
        <w:tc>
          <w:tcPr>
            <w:tcW w:w="943" w:type="pct"/>
            <w:vAlign w:val="center"/>
          </w:tcPr>
          <w:p w14:paraId="352BED06" w14:textId="77777777" w:rsidR="00FA4EEA" w:rsidRPr="006B4F3F" w:rsidRDefault="00FA4EEA" w:rsidP="00A52B4A">
            <w:pPr>
              <w:pStyle w:val="TableText"/>
              <w:rPr>
                <w:sz w:val="20"/>
                <w:szCs w:val="20"/>
              </w:rPr>
            </w:pPr>
            <w:r w:rsidRPr="006B4F3F">
              <w:rPr>
                <w:sz w:val="20"/>
                <w:szCs w:val="20"/>
              </w:rPr>
              <w:t>Lack of funding to pay for professional learning</w:t>
            </w:r>
          </w:p>
        </w:tc>
        <w:tc>
          <w:tcPr>
            <w:tcW w:w="1025" w:type="pct"/>
            <w:vAlign w:val="center"/>
          </w:tcPr>
          <w:p w14:paraId="7130C6E2" w14:textId="01CC47AD" w:rsidR="00FA4EEA" w:rsidRPr="006B4F3F" w:rsidRDefault="00FA4EEA" w:rsidP="00A52B4A">
            <w:pPr>
              <w:pStyle w:val="TableText"/>
              <w:rPr>
                <w:sz w:val="20"/>
                <w:szCs w:val="20"/>
              </w:rPr>
            </w:pPr>
            <w:r>
              <w:rPr>
                <w:sz w:val="20"/>
                <w:szCs w:val="20"/>
              </w:rPr>
              <w:t>Awareness about resources and support available for STEM.</w:t>
            </w:r>
          </w:p>
        </w:tc>
        <w:tc>
          <w:tcPr>
            <w:tcW w:w="443" w:type="pct"/>
            <w:vAlign w:val="center"/>
          </w:tcPr>
          <w:p w14:paraId="774AC5C8" w14:textId="77777777" w:rsidR="00FA4EEA" w:rsidRPr="006B4F3F" w:rsidRDefault="00FA4EEA" w:rsidP="00A52B4A">
            <w:pPr>
              <w:pStyle w:val="TableText"/>
              <w:jc w:val="center"/>
              <w:rPr>
                <w:sz w:val="20"/>
                <w:szCs w:val="20"/>
              </w:rPr>
            </w:pPr>
            <w:r w:rsidRPr="006B4F3F">
              <w:rPr>
                <w:sz w:val="20"/>
                <w:szCs w:val="20"/>
              </w:rPr>
              <w:t>–</w:t>
            </w:r>
          </w:p>
        </w:tc>
        <w:tc>
          <w:tcPr>
            <w:tcW w:w="971" w:type="pct"/>
            <w:vAlign w:val="center"/>
          </w:tcPr>
          <w:p w14:paraId="0A928943" w14:textId="0AFE0739" w:rsidR="00FA4EEA" w:rsidRPr="006B4F3F" w:rsidRDefault="00FA4EEA" w:rsidP="00A52B4A">
            <w:pPr>
              <w:pStyle w:val="TableText"/>
              <w:rPr>
                <w:sz w:val="20"/>
                <w:szCs w:val="20"/>
              </w:rPr>
            </w:pPr>
            <w:r w:rsidRPr="00FA4EEA">
              <w:rPr>
                <w:sz w:val="20"/>
                <w:szCs w:val="20"/>
              </w:rPr>
              <w:t>Learning approaches to deliver STEM learning within a CLD context</w:t>
            </w:r>
          </w:p>
        </w:tc>
        <w:tc>
          <w:tcPr>
            <w:tcW w:w="443" w:type="pct"/>
            <w:vAlign w:val="center"/>
          </w:tcPr>
          <w:p w14:paraId="32A88FB4" w14:textId="77777777" w:rsidR="00FA4EEA" w:rsidRPr="006B4F3F" w:rsidRDefault="00FA4EEA" w:rsidP="00A52B4A">
            <w:pPr>
              <w:pStyle w:val="TableText"/>
              <w:jc w:val="center"/>
              <w:rPr>
                <w:sz w:val="20"/>
                <w:szCs w:val="20"/>
              </w:rPr>
            </w:pPr>
            <w:r w:rsidRPr="006B4F3F">
              <w:rPr>
                <w:sz w:val="20"/>
                <w:szCs w:val="20"/>
              </w:rPr>
              <w:t>–</w:t>
            </w:r>
          </w:p>
        </w:tc>
        <w:tc>
          <w:tcPr>
            <w:tcW w:w="1020" w:type="pct"/>
          </w:tcPr>
          <w:p w14:paraId="476EF3AE" w14:textId="77777777" w:rsidR="00FA4EEA" w:rsidRDefault="000B65F0" w:rsidP="00A52B4A">
            <w:pPr>
              <w:pStyle w:val="TableText"/>
              <w:rPr>
                <w:sz w:val="20"/>
                <w:szCs w:val="20"/>
              </w:rPr>
            </w:pPr>
            <w:r>
              <w:rPr>
                <w:sz w:val="20"/>
                <w:szCs w:val="20"/>
              </w:rPr>
              <w:t>Awareness about resources and support available for STEM.</w:t>
            </w:r>
          </w:p>
          <w:p w14:paraId="7FA94C3B" w14:textId="77777777" w:rsidR="000B65F0" w:rsidRDefault="000B65F0" w:rsidP="00A52B4A">
            <w:pPr>
              <w:pStyle w:val="TableText"/>
              <w:rPr>
                <w:sz w:val="20"/>
                <w:szCs w:val="20"/>
              </w:rPr>
            </w:pPr>
          </w:p>
          <w:p w14:paraId="4F33F48F" w14:textId="0B776D50" w:rsidR="000B65F0" w:rsidRPr="006B4F3F" w:rsidRDefault="000B65F0" w:rsidP="00A52B4A">
            <w:pPr>
              <w:pStyle w:val="TableText"/>
              <w:rPr>
                <w:sz w:val="20"/>
                <w:szCs w:val="20"/>
              </w:rPr>
            </w:pPr>
            <w:r w:rsidRPr="00FA4EEA">
              <w:rPr>
                <w:sz w:val="20"/>
                <w:szCs w:val="20"/>
              </w:rPr>
              <w:t>Learning approaches to deliver STEM learning within a CLD context</w:t>
            </w:r>
            <w:r>
              <w:rPr>
                <w:sz w:val="20"/>
                <w:szCs w:val="20"/>
              </w:rPr>
              <w:t>.</w:t>
            </w:r>
          </w:p>
        </w:tc>
      </w:tr>
      <w:tr w:rsidR="001E7A7A" w:rsidRPr="006B4F3F" w14:paraId="3A9CAEA4" w14:textId="77777777" w:rsidTr="001E7A7A">
        <w:trPr>
          <w:trHeight w:val="822"/>
        </w:trPr>
        <w:tc>
          <w:tcPr>
            <w:tcW w:w="155" w:type="pct"/>
            <w:shd w:val="clear" w:color="auto" w:fill="00ABB5"/>
            <w:vAlign w:val="center"/>
          </w:tcPr>
          <w:p w14:paraId="23318067" w14:textId="77777777" w:rsidR="00FA4EEA" w:rsidRPr="006B4F3F" w:rsidRDefault="00FA4EEA" w:rsidP="00A52B4A">
            <w:pPr>
              <w:pStyle w:val="TableText"/>
              <w:rPr>
                <w:b/>
                <w:color w:val="FFFFFF" w:themeColor="background1"/>
                <w:sz w:val="20"/>
                <w:szCs w:val="20"/>
              </w:rPr>
            </w:pPr>
            <w:r w:rsidRPr="006B4F3F">
              <w:rPr>
                <w:b/>
                <w:color w:val="FFFFFF" w:themeColor="background1"/>
                <w:sz w:val="20"/>
                <w:szCs w:val="20"/>
              </w:rPr>
              <w:t>2</w:t>
            </w:r>
          </w:p>
        </w:tc>
        <w:tc>
          <w:tcPr>
            <w:tcW w:w="943" w:type="pct"/>
            <w:shd w:val="clear" w:color="auto" w:fill="F2F2F2" w:themeFill="background1" w:themeFillShade="F2"/>
            <w:vAlign w:val="center"/>
          </w:tcPr>
          <w:p w14:paraId="3D17B939" w14:textId="77777777" w:rsidR="00FA4EEA" w:rsidRPr="006B4F3F" w:rsidRDefault="00FA4EEA" w:rsidP="00A52B4A">
            <w:pPr>
              <w:pStyle w:val="TableText"/>
              <w:rPr>
                <w:sz w:val="20"/>
                <w:szCs w:val="20"/>
              </w:rPr>
            </w:pPr>
            <w:r w:rsidRPr="006B4F3F">
              <w:rPr>
                <w:sz w:val="20"/>
                <w:szCs w:val="20"/>
              </w:rPr>
              <w:t>Difficulty in attending professional learning due to other commitments</w:t>
            </w:r>
          </w:p>
        </w:tc>
        <w:tc>
          <w:tcPr>
            <w:tcW w:w="1025" w:type="pct"/>
            <w:shd w:val="clear" w:color="auto" w:fill="F2F2F2" w:themeFill="background1" w:themeFillShade="F2"/>
            <w:vAlign w:val="center"/>
          </w:tcPr>
          <w:p w14:paraId="52299653" w14:textId="61BBAE7C" w:rsidR="00FA4EEA" w:rsidRPr="006B4F3F" w:rsidRDefault="00FA4EEA" w:rsidP="00A52B4A">
            <w:pPr>
              <w:pStyle w:val="TableText"/>
              <w:rPr>
                <w:sz w:val="20"/>
                <w:szCs w:val="20"/>
              </w:rPr>
            </w:pPr>
            <w:r>
              <w:rPr>
                <w:sz w:val="20"/>
                <w:szCs w:val="20"/>
              </w:rPr>
              <w:t>Learning approaches to deliver STEM learning</w:t>
            </w:r>
          </w:p>
        </w:tc>
        <w:tc>
          <w:tcPr>
            <w:tcW w:w="443" w:type="pct"/>
            <w:shd w:val="clear" w:color="auto" w:fill="F2F2F2" w:themeFill="background1" w:themeFillShade="F2"/>
            <w:vAlign w:val="center"/>
          </w:tcPr>
          <w:p w14:paraId="2078C718" w14:textId="77777777" w:rsidR="00FA4EEA" w:rsidRPr="006B4F3F" w:rsidRDefault="00FA4EEA" w:rsidP="00A52B4A">
            <w:pPr>
              <w:pStyle w:val="TableText"/>
              <w:jc w:val="center"/>
              <w:rPr>
                <w:sz w:val="20"/>
                <w:szCs w:val="20"/>
              </w:rPr>
            </w:pPr>
            <w:r w:rsidRPr="006B4F3F">
              <w:rPr>
                <w:sz w:val="20"/>
                <w:szCs w:val="20"/>
              </w:rPr>
              <w:t>–</w:t>
            </w:r>
          </w:p>
        </w:tc>
        <w:tc>
          <w:tcPr>
            <w:tcW w:w="971" w:type="pct"/>
            <w:shd w:val="clear" w:color="auto" w:fill="F2F2F2" w:themeFill="background1" w:themeFillShade="F2"/>
            <w:vAlign w:val="center"/>
          </w:tcPr>
          <w:p w14:paraId="547AAE7F" w14:textId="56B0C2E7" w:rsidR="00FA4EEA" w:rsidRPr="006B4F3F" w:rsidRDefault="00FA4EEA" w:rsidP="00A52B4A">
            <w:pPr>
              <w:pStyle w:val="TableText"/>
              <w:rPr>
                <w:sz w:val="20"/>
                <w:szCs w:val="20"/>
              </w:rPr>
            </w:pPr>
            <w:r w:rsidRPr="00FA4EEA">
              <w:rPr>
                <w:sz w:val="20"/>
                <w:szCs w:val="20"/>
              </w:rPr>
              <w:t>Understanding of the concepts and knowledge that underpin digital skills within a CLD context</w:t>
            </w:r>
          </w:p>
        </w:tc>
        <w:tc>
          <w:tcPr>
            <w:tcW w:w="443" w:type="pct"/>
            <w:shd w:val="clear" w:color="auto" w:fill="F2F2F2" w:themeFill="background1" w:themeFillShade="F2"/>
            <w:vAlign w:val="center"/>
          </w:tcPr>
          <w:p w14:paraId="0185229F" w14:textId="77777777" w:rsidR="00FA4EEA" w:rsidRPr="006B4F3F" w:rsidRDefault="00FA4EEA" w:rsidP="00A52B4A">
            <w:pPr>
              <w:pStyle w:val="TableText"/>
              <w:jc w:val="center"/>
              <w:rPr>
                <w:sz w:val="20"/>
                <w:szCs w:val="20"/>
              </w:rPr>
            </w:pPr>
            <w:r w:rsidRPr="006B4F3F">
              <w:rPr>
                <w:sz w:val="20"/>
                <w:szCs w:val="20"/>
              </w:rPr>
              <w:t>–</w:t>
            </w:r>
          </w:p>
        </w:tc>
        <w:tc>
          <w:tcPr>
            <w:tcW w:w="1020" w:type="pct"/>
            <w:shd w:val="clear" w:color="auto" w:fill="F2F2F2" w:themeFill="background1" w:themeFillShade="F2"/>
          </w:tcPr>
          <w:p w14:paraId="6B8DD120" w14:textId="278AFB6E" w:rsidR="00FA4EEA" w:rsidRPr="006B4F3F" w:rsidRDefault="000B65F0" w:rsidP="00A52B4A">
            <w:pPr>
              <w:pStyle w:val="TableText"/>
              <w:rPr>
                <w:sz w:val="20"/>
                <w:szCs w:val="20"/>
              </w:rPr>
            </w:pPr>
            <w:r w:rsidRPr="00FA4EEA">
              <w:rPr>
                <w:sz w:val="20"/>
                <w:szCs w:val="20"/>
              </w:rPr>
              <w:t xml:space="preserve">Understanding </w:t>
            </w:r>
            <w:r>
              <w:rPr>
                <w:sz w:val="20"/>
                <w:szCs w:val="20"/>
              </w:rPr>
              <w:t>and applying digital skills within a CLD context.</w:t>
            </w:r>
          </w:p>
        </w:tc>
      </w:tr>
      <w:tr w:rsidR="001E7A7A" w:rsidRPr="006B4F3F" w14:paraId="75658053" w14:textId="77777777" w:rsidTr="001E7A7A">
        <w:trPr>
          <w:cnfStyle w:val="000000100000" w:firstRow="0" w:lastRow="0" w:firstColumn="0" w:lastColumn="0" w:oddVBand="0" w:evenVBand="0" w:oddHBand="1" w:evenHBand="0" w:firstRowFirstColumn="0" w:firstRowLastColumn="0" w:lastRowFirstColumn="0" w:lastRowLastColumn="0"/>
          <w:trHeight w:val="824"/>
        </w:trPr>
        <w:tc>
          <w:tcPr>
            <w:tcW w:w="155" w:type="pct"/>
            <w:shd w:val="clear" w:color="auto" w:fill="00ABB5"/>
            <w:vAlign w:val="center"/>
          </w:tcPr>
          <w:p w14:paraId="27E48BE4" w14:textId="77777777" w:rsidR="00FA4EEA" w:rsidRPr="006B4F3F" w:rsidRDefault="00FA4EEA" w:rsidP="00A52B4A">
            <w:pPr>
              <w:pStyle w:val="TableText"/>
              <w:rPr>
                <w:b/>
                <w:color w:val="FFFFFF" w:themeColor="background1"/>
                <w:sz w:val="20"/>
                <w:szCs w:val="20"/>
              </w:rPr>
            </w:pPr>
            <w:r w:rsidRPr="006B4F3F">
              <w:rPr>
                <w:b/>
                <w:color w:val="FFFFFF" w:themeColor="background1"/>
                <w:sz w:val="20"/>
                <w:szCs w:val="20"/>
              </w:rPr>
              <w:t>3</w:t>
            </w:r>
          </w:p>
        </w:tc>
        <w:tc>
          <w:tcPr>
            <w:tcW w:w="943" w:type="pct"/>
            <w:vAlign w:val="center"/>
          </w:tcPr>
          <w:p w14:paraId="05D77A28" w14:textId="77777777" w:rsidR="00FA4EEA" w:rsidRPr="006B4F3F" w:rsidRDefault="00FA4EEA" w:rsidP="00A52B4A">
            <w:pPr>
              <w:pStyle w:val="TableText"/>
              <w:rPr>
                <w:sz w:val="20"/>
                <w:szCs w:val="20"/>
              </w:rPr>
            </w:pPr>
            <w:r w:rsidRPr="006B4F3F">
              <w:rPr>
                <w:sz w:val="20"/>
                <w:szCs w:val="20"/>
              </w:rPr>
              <w:t>Difficulty in finding staff cover</w:t>
            </w:r>
          </w:p>
        </w:tc>
        <w:tc>
          <w:tcPr>
            <w:tcW w:w="1025" w:type="pct"/>
            <w:vAlign w:val="center"/>
          </w:tcPr>
          <w:p w14:paraId="3675F938" w14:textId="57782A6A" w:rsidR="00FA4EEA" w:rsidRPr="006B4F3F" w:rsidRDefault="00FA4EEA" w:rsidP="00A52B4A">
            <w:pPr>
              <w:pStyle w:val="TableText"/>
              <w:rPr>
                <w:sz w:val="20"/>
                <w:szCs w:val="20"/>
              </w:rPr>
            </w:pPr>
            <w:r>
              <w:rPr>
                <w:sz w:val="20"/>
                <w:szCs w:val="20"/>
              </w:rPr>
              <w:t>How to lead and coordinate STEM</w:t>
            </w:r>
          </w:p>
        </w:tc>
        <w:tc>
          <w:tcPr>
            <w:tcW w:w="443" w:type="pct"/>
            <w:vAlign w:val="center"/>
          </w:tcPr>
          <w:p w14:paraId="66E6A505" w14:textId="77777777" w:rsidR="00FA4EEA" w:rsidRPr="006B4F3F" w:rsidRDefault="00FA4EEA" w:rsidP="00A52B4A">
            <w:pPr>
              <w:pStyle w:val="TableText"/>
              <w:jc w:val="center"/>
              <w:rPr>
                <w:noProof/>
                <w:sz w:val="20"/>
                <w:szCs w:val="20"/>
                <w:lang w:eastAsia="en-GB"/>
              </w:rPr>
            </w:pPr>
            <w:r w:rsidRPr="006B4F3F">
              <w:rPr>
                <w:sz w:val="20"/>
                <w:szCs w:val="20"/>
              </w:rPr>
              <w:t>–</w:t>
            </w:r>
          </w:p>
        </w:tc>
        <w:tc>
          <w:tcPr>
            <w:tcW w:w="971" w:type="pct"/>
            <w:vAlign w:val="center"/>
          </w:tcPr>
          <w:p w14:paraId="39559C30" w14:textId="0838A57E" w:rsidR="00FA4EEA" w:rsidRPr="006B4F3F" w:rsidRDefault="00FA4EEA" w:rsidP="00A52B4A">
            <w:pPr>
              <w:pStyle w:val="TableText"/>
              <w:rPr>
                <w:noProof/>
                <w:sz w:val="20"/>
                <w:szCs w:val="20"/>
                <w:lang w:eastAsia="en-GB"/>
              </w:rPr>
            </w:pPr>
            <w:r w:rsidRPr="00FA4EEA">
              <w:rPr>
                <w:sz w:val="20"/>
                <w:szCs w:val="20"/>
              </w:rPr>
              <w:t>Support for National Qualifications</w:t>
            </w:r>
          </w:p>
        </w:tc>
        <w:tc>
          <w:tcPr>
            <w:tcW w:w="443" w:type="pct"/>
            <w:vAlign w:val="center"/>
          </w:tcPr>
          <w:p w14:paraId="2455C271" w14:textId="77777777" w:rsidR="00FA4EEA" w:rsidRPr="006B4F3F" w:rsidRDefault="00FA4EEA" w:rsidP="00A52B4A">
            <w:pPr>
              <w:pStyle w:val="TableText"/>
              <w:jc w:val="center"/>
              <w:rPr>
                <w:sz w:val="20"/>
                <w:szCs w:val="20"/>
              </w:rPr>
            </w:pPr>
            <w:r w:rsidRPr="006B4F3F">
              <w:rPr>
                <w:sz w:val="20"/>
                <w:szCs w:val="20"/>
              </w:rPr>
              <w:t>–</w:t>
            </w:r>
          </w:p>
        </w:tc>
        <w:tc>
          <w:tcPr>
            <w:tcW w:w="1020" w:type="pct"/>
          </w:tcPr>
          <w:p w14:paraId="09113D33" w14:textId="6120CB49" w:rsidR="00FA4EEA" w:rsidRPr="006B4F3F" w:rsidRDefault="000B65F0" w:rsidP="00A52B4A">
            <w:pPr>
              <w:pStyle w:val="TableText"/>
              <w:rPr>
                <w:sz w:val="20"/>
                <w:szCs w:val="20"/>
              </w:rPr>
            </w:pPr>
            <w:r>
              <w:rPr>
                <w:sz w:val="20"/>
                <w:szCs w:val="20"/>
              </w:rPr>
              <w:t>How to lead and coordinate STEM within a CLD context.</w:t>
            </w:r>
          </w:p>
        </w:tc>
      </w:tr>
    </w:tbl>
    <w:p w14:paraId="0F7A26B5" w14:textId="399EB94D" w:rsidR="00D35E15" w:rsidRPr="007F0575" w:rsidRDefault="00D35E15" w:rsidP="00D35E15">
      <w:pPr>
        <w:pStyle w:val="Caption"/>
        <w:rPr>
          <w:iCs w:val="0"/>
        </w:rPr>
      </w:pPr>
      <w:bookmarkStart w:id="74" w:name="_Ref96942017"/>
      <w:bookmarkStart w:id="75" w:name="_Toc166488850"/>
      <w:r w:rsidRPr="007F0575">
        <w:rPr>
          <w:b/>
          <w:iCs w:val="0"/>
        </w:rPr>
        <w:t xml:space="preserve">Table </w:t>
      </w:r>
      <w:r w:rsidRPr="007F0575">
        <w:rPr>
          <w:b/>
          <w:iCs w:val="0"/>
        </w:rPr>
        <w:fldChar w:fldCharType="begin"/>
      </w:r>
      <w:r w:rsidRPr="007F0575">
        <w:rPr>
          <w:b/>
          <w:iCs w:val="0"/>
        </w:rPr>
        <w:instrText xml:space="preserve"> SEQ Table \* ARABIC </w:instrText>
      </w:r>
      <w:r w:rsidRPr="007F0575">
        <w:rPr>
          <w:b/>
          <w:iCs w:val="0"/>
        </w:rPr>
        <w:fldChar w:fldCharType="separate"/>
      </w:r>
      <w:r w:rsidR="00D95540">
        <w:rPr>
          <w:b/>
          <w:iCs w:val="0"/>
          <w:noProof/>
        </w:rPr>
        <w:t>8</w:t>
      </w:r>
      <w:r w:rsidRPr="007F0575">
        <w:rPr>
          <w:b/>
          <w:iCs w:val="0"/>
        </w:rPr>
        <w:fldChar w:fldCharType="end"/>
      </w:r>
      <w:bookmarkEnd w:id="74"/>
      <w:r w:rsidRPr="007F0575">
        <w:rPr>
          <w:b/>
          <w:iCs w:val="0"/>
        </w:rPr>
        <w:t>.</w:t>
      </w:r>
      <w:r w:rsidRPr="007F0575">
        <w:rPr>
          <w:iCs w:val="0"/>
        </w:rPr>
        <w:t xml:space="preserve"> Top STEM professional learning priorities in 2018/19 and 2020/21</w:t>
      </w:r>
      <w:bookmarkEnd w:id="75"/>
    </w:p>
    <w:p w14:paraId="2DF25BFE" w14:textId="704904C4" w:rsidR="00D27949" w:rsidRPr="00D27949" w:rsidRDefault="00D27949" w:rsidP="00D35E15">
      <w:pPr>
        <w:rPr>
          <w:rFonts w:eastAsia="Times New Roman"/>
          <w:sz w:val="22"/>
        </w:rPr>
      </w:pPr>
      <w:r w:rsidRPr="00D35E15">
        <w:rPr>
          <w:rFonts w:eastAsia="Times New Roman"/>
          <w:i/>
          <w:iCs/>
          <w:sz w:val="22"/>
        </w:rPr>
        <w:t>Note:</w:t>
      </w:r>
      <w:r w:rsidRPr="00D35E15">
        <w:rPr>
          <w:rFonts w:eastAsia="Times New Roman"/>
          <w:sz w:val="22"/>
        </w:rPr>
        <w:tab/>
        <w:t xml:space="preserve">2019/20 </w:t>
      </w:r>
      <w:r>
        <w:rPr>
          <w:rFonts w:eastAsia="Times New Roman"/>
          <w:sz w:val="22"/>
        </w:rPr>
        <w:t xml:space="preserve">and 2021/22 </w:t>
      </w:r>
      <w:r w:rsidRPr="00D35E15">
        <w:rPr>
          <w:rFonts w:eastAsia="Times New Roman"/>
          <w:sz w:val="22"/>
        </w:rPr>
        <w:t>data is not available as survey</w:t>
      </w:r>
      <w:r>
        <w:rPr>
          <w:rFonts w:eastAsia="Times New Roman"/>
          <w:sz w:val="22"/>
        </w:rPr>
        <w:t>s</w:t>
      </w:r>
      <w:r w:rsidRPr="00D35E15">
        <w:rPr>
          <w:rFonts w:eastAsia="Times New Roman"/>
          <w:sz w:val="22"/>
        </w:rPr>
        <w:t xml:space="preserve"> w</w:t>
      </w:r>
      <w:r>
        <w:rPr>
          <w:rFonts w:eastAsia="Times New Roman"/>
          <w:sz w:val="22"/>
        </w:rPr>
        <w:t>ere</w:t>
      </w:r>
      <w:r w:rsidRPr="00D35E15">
        <w:rPr>
          <w:rFonts w:eastAsia="Times New Roman"/>
          <w:sz w:val="22"/>
        </w:rPr>
        <w:t xml:space="preserve"> not issued.</w:t>
      </w:r>
    </w:p>
    <w:p w14:paraId="150965C4" w14:textId="689ABACA" w:rsidR="00D35E15" w:rsidRDefault="001E7A7A" w:rsidP="00D35E15">
      <w:r>
        <w:t>Figure 12</w:t>
      </w:r>
      <w:r w:rsidR="00D35E15" w:rsidRPr="00A739E0">
        <w:t xml:space="preserve"> shows the full range of responses to this question. Only one respondent indicated that STEM professional learning was not a priority for them in the year ahead.</w:t>
      </w:r>
    </w:p>
    <w:p w14:paraId="117337BA" w14:textId="77777777" w:rsidR="006A6FE4" w:rsidRDefault="000B65F0" w:rsidP="006A6FE4">
      <w:pPr>
        <w:jc w:val="center"/>
      </w:pPr>
      <w:r w:rsidRPr="000B65F0">
        <w:rPr>
          <w:noProof/>
        </w:rPr>
        <w:drawing>
          <wp:inline distT="0" distB="0" distL="0" distR="0" wp14:anchorId="2FE1A863" wp14:editId="7F9F613B">
            <wp:extent cx="3978323" cy="2644934"/>
            <wp:effectExtent l="0" t="0" r="3175" b="3175"/>
            <wp:docPr id="1461564697" name="Picture 1" descr="A graph with blue and whit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1564697" name="Picture 1" descr="A graph with blue and white text&#10;&#10;Description automatically generated with medium confidence"/>
                    <pic:cNvPicPr/>
                  </pic:nvPicPr>
                  <pic:blipFill>
                    <a:blip r:embed="rId24"/>
                    <a:stretch>
                      <a:fillRect/>
                    </a:stretch>
                  </pic:blipFill>
                  <pic:spPr>
                    <a:xfrm>
                      <a:off x="0" y="0"/>
                      <a:ext cx="4023614" cy="2675045"/>
                    </a:xfrm>
                    <a:prstGeom prst="rect">
                      <a:avLst/>
                    </a:prstGeom>
                  </pic:spPr>
                </pic:pic>
              </a:graphicData>
            </a:graphic>
          </wp:inline>
        </w:drawing>
      </w:r>
    </w:p>
    <w:p w14:paraId="723525C6" w14:textId="7F85F4F4" w:rsidR="006A6FE4" w:rsidRDefault="006A6FE4" w:rsidP="006A6FE4">
      <w:pPr>
        <w:pStyle w:val="Caption"/>
        <w:rPr>
          <w:i w:val="0"/>
          <w:iCs w:val="0"/>
          <w:sz w:val="22"/>
        </w:rPr>
      </w:pPr>
      <w:bookmarkStart w:id="76" w:name="_Toc166488866"/>
      <w:r w:rsidRPr="006A6FE4">
        <w:rPr>
          <w:b/>
          <w:bCs/>
        </w:rPr>
        <w:t xml:space="preserve">Figure </w:t>
      </w:r>
      <w:r w:rsidRPr="006A6FE4">
        <w:rPr>
          <w:b/>
          <w:bCs/>
        </w:rPr>
        <w:fldChar w:fldCharType="begin"/>
      </w:r>
      <w:r w:rsidRPr="006A6FE4">
        <w:rPr>
          <w:b/>
          <w:bCs/>
        </w:rPr>
        <w:instrText xml:space="preserve"> SEQ Figure \* ARABIC </w:instrText>
      </w:r>
      <w:r w:rsidRPr="006A6FE4">
        <w:rPr>
          <w:b/>
          <w:bCs/>
        </w:rPr>
        <w:fldChar w:fldCharType="separate"/>
      </w:r>
      <w:r w:rsidR="0056177C">
        <w:rPr>
          <w:b/>
          <w:bCs/>
          <w:noProof/>
        </w:rPr>
        <w:t>12</w:t>
      </w:r>
      <w:r w:rsidRPr="006A6FE4">
        <w:rPr>
          <w:b/>
          <w:bCs/>
        </w:rPr>
        <w:fldChar w:fldCharType="end"/>
      </w:r>
      <w:r>
        <w:t xml:space="preserve">: </w:t>
      </w:r>
      <w:r w:rsidRPr="00C60494">
        <w:t>STEM professional learning priorities for academic year 2023/24</w:t>
      </w:r>
      <w:bookmarkEnd w:id="76"/>
    </w:p>
    <w:p w14:paraId="688C7CB6" w14:textId="1AE8DB63" w:rsidR="000D6DA0" w:rsidRPr="006A6FE4" w:rsidRDefault="00D35E15" w:rsidP="006A6FE4">
      <w:r w:rsidRPr="00D35E15">
        <w:rPr>
          <w:i/>
          <w:iCs/>
          <w:sz w:val="22"/>
        </w:rPr>
        <w:t>Note.</w:t>
      </w:r>
      <w:r w:rsidRPr="00D35E15">
        <w:rPr>
          <w:sz w:val="22"/>
        </w:rPr>
        <w:t xml:space="preserve"> The number of </w:t>
      </w:r>
      <w:r w:rsidRPr="00D35E15">
        <w:rPr>
          <w:color w:val="595959" w:themeColor="text1" w:themeTint="A6"/>
          <w:sz w:val="22"/>
        </w:rPr>
        <w:t xml:space="preserve">practitioner responses </w:t>
      </w:r>
      <w:r>
        <w:rPr>
          <w:color w:val="595959" w:themeColor="text1" w:themeTint="A6"/>
          <w:sz w:val="22"/>
        </w:rPr>
        <w:t xml:space="preserve">in this figure </w:t>
      </w:r>
      <w:r w:rsidRPr="00D35E15">
        <w:rPr>
          <w:color w:val="595959" w:themeColor="text1" w:themeTint="A6"/>
          <w:sz w:val="22"/>
        </w:rPr>
        <w:t xml:space="preserve">exceeds </w:t>
      </w:r>
      <w:r w:rsidRPr="00D35E15">
        <w:rPr>
          <w:sz w:val="22"/>
        </w:rPr>
        <w:t>the total number of responses as multiple selections were possible for this question in the online survey.</w:t>
      </w:r>
    </w:p>
    <w:p w14:paraId="52E08B78" w14:textId="5AE93A38" w:rsidR="002E21C8" w:rsidRPr="001429D0" w:rsidRDefault="00390575" w:rsidP="00D35E15">
      <w:pPr>
        <w:pStyle w:val="Heading3"/>
      </w:pPr>
      <w:bookmarkStart w:id="77" w:name="_Toc97565434"/>
      <w:bookmarkStart w:id="78" w:name="_Toc99977413"/>
      <w:r w:rsidRPr="001429D0">
        <w:lastRenderedPageBreak/>
        <w:t>Impact of future STEM professional learning</w:t>
      </w:r>
      <w:r w:rsidR="00D35E15">
        <w:t xml:space="preserve"> opportunities</w:t>
      </w:r>
      <w:bookmarkEnd w:id="77"/>
      <w:bookmarkEnd w:id="78"/>
    </w:p>
    <w:p w14:paraId="3BFD7388" w14:textId="0F3D49C8" w:rsidR="00016161" w:rsidRDefault="00D35E15" w:rsidP="00FA6404">
      <w:r>
        <w:t xml:space="preserve">Respondents were asked which type(s) of </w:t>
      </w:r>
      <w:r w:rsidR="00016161">
        <w:t>STEM professional learning priorities they have for the period 1 August 2023 to 31 July 2024 and this is shown in Figure</w:t>
      </w:r>
      <w:r w:rsidR="00E13334">
        <w:t xml:space="preserve"> 13</w:t>
      </w:r>
      <w:r w:rsidR="00016161">
        <w:t xml:space="preserve"> below. </w:t>
      </w:r>
    </w:p>
    <w:p w14:paraId="22F88325" w14:textId="0545FBA8" w:rsidR="00390575" w:rsidRDefault="00D35E15" w:rsidP="00FA6404">
      <w:r>
        <w:t>The most common response was more dedicated online professional learning resources for CLD practitioners. There was also significant support for online, regional and national networks to support professional learning in STEM.</w:t>
      </w:r>
    </w:p>
    <w:p w14:paraId="08630133" w14:textId="017C9E10" w:rsidR="002E21C8" w:rsidRPr="001429D0" w:rsidRDefault="004F07FB" w:rsidP="00E13334">
      <w:pPr>
        <w:jc w:val="center"/>
      </w:pPr>
      <w:r w:rsidRPr="004F07FB">
        <w:rPr>
          <w:noProof/>
        </w:rPr>
        <w:drawing>
          <wp:inline distT="0" distB="0" distL="0" distR="0" wp14:anchorId="742CC85D" wp14:editId="3213079D">
            <wp:extent cx="4667534" cy="2753012"/>
            <wp:effectExtent l="0" t="0" r="0" b="9525"/>
            <wp:docPr id="999091244" name="Picture 1" descr="A screenshot of a computer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9091244" name="Picture 1" descr="A screenshot of a computer screen&#10;&#10;Description automatically generated"/>
                    <pic:cNvPicPr/>
                  </pic:nvPicPr>
                  <pic:blipFill>
                    <a:blip r:embed="rId25"/>
                    <a:stretch>
                      <a:fillRect/>
                    </a:stretch>
                  </pic:blipFill>
                  <pic:spPr>
                    <a:xfrm>
                      <a:off x="0" y="0"/>
                      <a:ext cx="4696668" cy="2770196"/>
                    </a:xfrm>
                    <a:prstGeom prst="rect">
                      <a:avLst/>
                    </a:prstGeom>
                  </pic:spPr>
                </pic:pic>
              </a:graphicData>
            </a:graphic>
          </wp:inline>
        </w:drawing>
      </w:r>
    </w:p>
    <w:p w14:paraId="6E66B9F9" w14:textId="238B5A0E" w:rsidR="006A6FE4" w:rsidRDefault="006A6FE4" w:rsidP="006A6FE4">
      <w:pPr>
        <w:pStyle w:val="Caption"/>
        <w:rPr>
          <w:i w:val="0"/>
          <w:iCs w:val="0"/>
          <w:sz w:val="22"/>
        </w:rPr>
      </w:pPr>
      <w:bookmarkStart w:id="79" w:name="_Toc166488867"/>
      <w:r w:rsidRPr="006A6FE4">
        <w:rPr>
          <w:b/>
          <w:bCs/>
        </w:rPr>
        <w:t xml:space="preserve">Figure </w:t>
      </w:r>
      <w:r w:rsidRPr="006A6FE4">
        <w:rPr>
          <w:b/>
          <w:bCs/>
        </w:rPr>
        <w:fldChar w:fldCharType="begin"/>
      </w:r>
      <w:r w:rsidRPr="006A6FE4">
        <w:rPr>
          <w:b/>
          <w:bCs/>
        </w:rPr>
        <w:instrText xml:space="preserve"> SEQ Figure \* ARABIC </w:instrText>
      </w:r>
      <w:r w:rsidRPr="006A6FE4">
        <w:rPr>
          <w:b/>
          <w:bCs/>
        </w:rPr>
        <w:fldChar w:fldCharType="separate"/>
      </w:r>
      <w:r w:rsidR="0056177C">
        <w:rPr>
          <w:b/>
          <w:bCs/>
          <w:noProof/>
        </w:rPr>
        <w:t>13</w:t>
      </w:r>
      <w:r w:rsidRPr="006A6FE4">
        <w:rPr>
          <w:b/>
          <w:bCs/>
        </w:rPr>
        <w:fldChar w:fldCharType="end"/>
      </w:r>
      <w:r>
        <w:t xml:space="preserve">: </w:t>
      </w:r>
      <w:r w:rsidRPr="00F12059">
        <w:t>STEM professional learning opportunities that would deliver greatest impact</w:t>
      </w:r>
      <w:bookmarkEnd w:id="79"/>
    </w:p>
    <w:p w14:paraId="2D93A2E4" w14:textId="37846D6D" w:rsidR="00D35E15" w:rsidRDefault="00D35E15" w:rsidP="00D35E15">
      <w:pPr>
        <w:rPr>
          <w:sz w:val="22"/>
        </w:rPr>
      </w:pPr>
      <w:r w:rsidRPr="00D35E15">
        <w:rPr>
          <w:i/>
          <w:iCs/>
          <w:sz w:val="22"/>
        </w:rPr>
        <w:t>Note.</w:t>
      </w:r>
      <w:r w:rsidRPr="00D35E15">
        <w:rPr>
          <w:sz w:val="22"/>
        </w:rPr>
        <w:t xml:space="preserve"> The number of </w:t>
      </w:r>
      <w:r w:rsidRPr="00D35E15">
        <w:rPr>
          <w:color w:val="595959" w:themeColor="text1" w:themeTint="A6"/>
          <w:sz w:val="22"/>
        </w:rPr>
        <w:t xml:space="preserve">practitioner responses </w:t>
      </w:r>
      <w:r>
        <w:rPr>
          <w:color w:val="595959" w:themeColor="text1" w:themeTint="A6"/>
          <w:sz w:val="22"/>
        </w:rPr>
        <w:t xml:space="preserve">in this figure </w:t>
      </w:r>
      <w:r w:rsidRPr="00D35E15">
        <w:rPr>
          <w:color w:val="595959" w:themeColor="text1" w:themeTint="A6"/>
          <w:sz w:val="22"/>
        </w:rPr>
        <w:t xml:space="preserve">exceeds </w:t>
      </w:r>
      <w:r w:rsidRPr="00D35E15">
        <w:rPr>
          <w:sz w:val="22"/>
        </w:rPr>
        <w:t>the total number of responses as multiple selections were possible for this question in the online survey.</w:t>
      </w:r>
    </w:p>
    <w:tbl>
      <w:tblPr>
        <w:tblStyle w:val="ESTable2"/>
        <w:tblW w:w="5428" w:type="pct"/>
        <w:tblInd w:w="-292" w:type="dxa"/>
        <w:tblBorders>
          <w:top w:val="single" w:sz="4" w:space="0" w:color="00ABB5"/>
          <w:left w:val="single" w:sz="4" w:space="0" w:color="00ABB5"/>
          <w:bottom w:val="single" w:sz="4" w:space="0" w:color="00ABB5"/>
          <w:right w:val="single" w:sz="4" w:space="0" w:color="00ABB5"/>
          <w:insideH w:val="single" w:sz="4" w:space="0" w:color="FFFFFF" w:themeColor="background1"/>
          <w:insideV w:val="single" w:sz="4" w:space="0" w:color="FFFFFF" w:themeColor="background1"/>
        </w:tblBorders>
        <w:tblLook w:val="0420" w:firstRow="1" w:lastRow="0" w:firstColumn="0" w:lastColumn="0" w:noHBand="0" w:noVBand="1"/>
      </w:tblPr>
      <w:tblGrid>
        <w:gridCol w:w="331"/>
        <w:gridCol w:w="2106"/>
        <w:gridCol w:w="2287"/>
        <w:gridCol w:w="956"/>
        <w:gridCol w:w="2166"/>
        <w:gridCol w:w="940"/>
        <w:gridCol w:w="2274"/>
      </w:tblGrid>
      <w:tr w:rsidR="00B86FF2" w:rsidRPr="004F07FB" w14:paraId="771AB37D" w14:textId="77777777" w:rsidTr="00A52B4A">
        <w:trPr>
          <w:cnfStyle w:val="100000000000" w:firstRow="1" w:lastRow="0" w:firstColumn="0" w:lastColumn="0" w:oddVBand="0" w:evenVBand="0" w:oddHBand="0" w:evenHBand="0" w:firstRowFirstColumn="0" w:firstRowLastColumn="0" w:lastRowFirstColumn="0" w:lastRowLastColumn="0"/>
        </w:trPr>
        <w:tc>
          <w:tcPr>
            <w:tcW w:w="150" w:type="pct"/>
          </w:tcPr>
          <w:p w14:paraId="7CC738E6" w14:textId="77777777" w:rsidR="00B86FF2" w:rsidRPr="004F07FB" w:rsidRDefault="00B86FF2" w:rsidP="00A52B4A">
            <w:pPr>
              <w:pStyle w:val="TableText"/>
              <w:rPr>
                <w:color w:val="FFFFFF" w:themeColor="background1"/>
                <w:sz w:val="16"/>
                <w:szCs w:val="16"/>
              </w:rPr>
            </w:pPr>
          </w:p>
        </w:tc>
        <w:tc>
          <w:tcPr>
            <w:tcW w:w="952" w:type="pct"/>
          </w:tcPr>
          <w:p w14:paraId="01DEB9F5" w14:textId="77777777" w:rsidR="00B86FF2" w:rsidRPr="004F07FB" w:rsidRDefault="00B86FF2" w:rsidP="00A52B4A">
            <w:pPr>
              <w:pStyle w:val="TableText"/>
              <w:jc w:val="center"/>
              <w:rPr>
                <w:color w:val="FFFFFF" w:themeColor="background1"/>
                <w:sz w:val="16"/>
                <w:szCs w:val="16"/>
              </w:rPr>
            </w:pPr>
            <w:r w:rsidRPr="004F07FB">
              <w:rPr>
                <w:color w:val="FFFFFF" w:themeColor="background1"/>
                <w:sz w:val="16"/>
                <w:szCs w:val="16"/>
              </w:rPr>
              <w:t>2017/18</w:t>
            </w:r>
          </w:p>
        </w:tc>
        <w:tc>
          <w:tcPr>
            <w:tcW w:w="1034" w:type="pct"/>
          </w:tcPr>
          <w:p w14:paraId="58909CC8" w14:textId="77777777" w:rsidR="00B86FF2" w:rsidRPr="004F07FB" w:rsidRDefault="00B86FF2" w:rsidP="00A52B4A">
            <w:pPr>
              <w:pStyle w:val="TableText"/>
              <w:jc w:val="center"/>
              <w:rPr>
                <w:color w:val="FFFFFF" w:themeColor="background1"/>
                <w:sz w:val="16"/>
                <w:szCs w:val="16"/>
              </w:rPr>
            </w:pPr>
            <w:r w:rsidRPr="004F07FB">
              <w:rPr>
                <w:color w:val="FFFFFF" w:themeColor="background1"/>
                <w:sz w:val="16"/>
                <w:szCs w:val="16"/>
              </w:rPr>
              <w:t>2018/19</w:t>
            </w:r>
          </w:p>
        </w:tc>
        <w:tc>
          <w:tcPr>
            <w:tcW w:w="432" w:type="pct"/>
          </w:tcPr>
          <w:p w14:paraId="3EDB8804" w14:textId="77777777" w:rsidR="00B86FF2" w:rsidRPr="004F07FB" w:rsidRDefault="00B86FF2" w:rsidP="00A52B4A">
            <w:pPr>
              <w:pStyle w:val="TableText"/>
              <w:jc w:val="center"/>
              <w:rPr>
                <w:color w:val="FFFFFF" w:themeColor="background1"/>
                <w:sz w:val="16"/>
                <w:szCs w:val="16"/>
              </w:rPr>
            </w:pPr>
            <w:r w:rsidRPr="004F07FB">
              <w:rPr>
                <w:color w:val="FFFFFF" w:themeColor="background1"/>
                <w:sz w:val="16"/>
                <w:szCs w:val="16"/>
              </w:rPr>
              <w:t>2019/20</w:t>
            </w:r>
          </w:p>
        </w:tc>
        <w:tc>
          <w:tcPr>
            <w:tcW w:w="979" w:type="pct"/>
          </w:tcPr>
          <w:p w14:paraId="06FDC664" w14:textId="77777777" w:rsidR="00B86FF2" w:rsidRPr="004F07FB" w:rsidRDefault="00B86FF2" w:rsidP="00A52B4A">
            <w:pPr>
              <w:pStyle w:val="TableText"/>
              <w:jc w:val="center"/>
              <w:rPr>
                <w:color w:val="FFFFFF" w:themeColor="background1"/>
                <w:sz w:val="16"/>
                <w:szCs w:val="16"/>
              </w:rPr>
            </w:pPr>
            <w:r w:rsidRPr="004F07FB">
              <w:rPr>
                <w:color w:val="FFFFFF" w:themeColor="background1"/>
                <w:sz w:val="16"/>
                <w:szCs w:val="16"/>
              </w:rPr>
              <w:t>2020/21</w:t>
            </w:r>
          </w:p>
        </w:tc>
        <w:tc>
          <w:tcPr>
            <w:tcW w:w="425" w:type="pct"/>
          </w:tcPr>
          <w:p w14:paraId="50B0A200" w14:textId="77777777" w:rsidR="00B86FF2" w:rsidRPr="004F07FB" w:rsidRDefault="00B86FF2" w:rsidP="00A52B4A">
            <w:pPr>
              <w:pStyle w:val="TableText"/>
              <w:jc w:val="center"/>
              <w:rPr>
                <w:color w:val="FFFFFF" w:themeColor="background1"/>
                <w:sz w:val="16"/>
                <w:szCs w:val="16"/>
              </w:rPr>
            </w:pPr>
            <w:r w:rsidRPr="004F07FB">
              <w:rPr>
                <w:color w:val="FFFFFF" w:themeColor="background1"/>
                <w:sz w:val="16"/>
                <w:szCs w:val="16"/>
              </w:rPr>
              <w:t>2021/22</w:t>
            </w:r>
          </w:p>
        </w:tc>
        <w:tc>
          <w:tcPr>
            <w:tcW w:w="1028" w:type="pct"/>
          </w:tcPr>
          <w:p w14:paraId="2343B245" w14:textId="77777777" w:rsidR="00B86FF2" w:rsidRPr="004F07FB" w:rsidRDefault="00B86FF2" w:rsidP="00A52B4A">
            <w:pPr>
              <w:pStyle w:val="TableText"/>
              <w:jc w:val="center"/>
              <w:rPr>
                <w:color w:val="FFFFFF" w:themeColor="background1"/>
                <w:sz w:val="16"/>
                <w:szCs w:val="16"/>
              </w:rPr>
            </w:pPr>
            <w:r w:rsidRPr="004F07FB">
              <w:rPr>
                <w:color w:val="FFFFFF" w:themeColor="background1"/>
                <w:sz w:val="16"/>
                <w:szCs w:val="16"/>
              </w:rPr>
              <w:t>2022/23</w:t>
            </w:r>
          </w:p>
        </w:tc>
      </w:tr>
      <w:tr w:rsidR="00B86FF2" w:rsidRPr="004F07FB" w14:paraId="70D9EB12" w14:textId="77777777" w:rsidTr="00A52B4A">
        <w:trPr>
          <w:cnfStyle w:val="000000100000" w:firstRow="0" w:lastRow="0" w:firstColumn="0" w:lastColumn="0" w:oddVBand="0" w:evenVBand="0" w:oddHBand="1" w:evenHBand="0" w:firstRowFirstColumn="0" w:firstRowLastColumn="0" w:lastRowFirstColumn="0" w:lastRowLastColumn="0"/>
          <w:trHeight w:val="985"/>
        </w:trPr>
        <w:tc>
          <w:tcPr>
            <w:tcW w:w="150" w:type="pct"/>
            <w:shd w:val="clear" w:color="auto" w:fill="00ABB5"/>
            <w:vAlign w:val="center"/>
          </w:tcPr>
          <w:p w14:paraId="5664CBFA" w14:textId="77777777" w:rsidR="00B86FF2" w:rsidRPr="004F07FB" w:rsidRDefault="00B86FF2" w:rsidP="00A52B4A">
            <w:pPr>
              <w:pStyle w:val="TableText"/>
              <w:rPr>
                <w:b/>
                <w:color w:val="FFFFFF" w:themeColor="background1"/>
                <w:sz w:val="16"/>
                <w:szCs w:val="16"/>
              </w:rPr>
            </w:pPr>
            <w:r w:rsidRPr="004F07FB">
              <w:rPr>
                <w:b/>
                <w:color w:val="FFFFFF" w:themeColor="background1"/>
                <w:sz w:val="16"/>
                <w:szCs w:val="16"/>
              </w:rPr>
              <w:t>1</w:t>
            </w:r>
          </w:p>
        </w:tc>
        <w:tc>
          <w:tcPr>
            <w:tcW w:w="952" w:type="pct"/>
            <w:vAlign w:val="center"/>
          </w:tcPr>
          <w:p w14:paraId="73F2228A" w14:textId="4198D92B" w:rsidR="00B86FF2" w:rsidRPr="004F07FB" w:rsidRDefault="00B86FF2" w:rsidP="00A52B4A">
            <w:pPr>
              <w:pStyle w:val="TableText"/>
              <w:rPr>
                <w:sz w:val="16"/>
                <w:szCs w:val="16"/>
              </w:rPr>
            </w:pPr>
            <w:r w:rsidRPr="004F07FB">
              <w:rPr>
                <w:sz w:val="16"/>
                <w:szCs w:val="16"/>
              </w:rPr>
              <w:t>Awareness about resources and support available for STEM</w:t>
            </w:r>
          </w:p>
        </w:tc>
        <w:tc>
          <w:tcPr>
            <w:tcW w:w="1034" w:type="pct"/>
            <w:vAlign w:val="center"/>
          </w:tcPr>
          <w:p w14:paraId="2B23F77A" w14:textId="7D85B452" w:rsidR="00B86FF2" w:rsidRPr="004F07FB" w:rsidRDefault="00B86FF2" w:rsidP="00A52B4A">
            <w:pPr>
              <w:pStyle w:val="TableText"/>
              <w:rPr>
                <w:sz w:val="16"/>
                <w:szCs w:val="16"/>
              </w:rPr>
            </w:pPr>
            <w:r w:rsidRPr="004F07FB">
              <w:rPr>
                <w:sz w:val="16"/>
                <w:szCs w:val="16"/>
              </w:rPr>
              <w:t>More dedicated online professional learning resources for CLD practitioners</w:t>
            </w:r>
          </w:p>
        </w:tc>
        <w:tc>
          <w:tcPr>
            <w:tcW w:w="432" w:type="pct"/>
            <w:vAlign w:val="center"/>
          </w:tcPr>
          <w:p w14:paraId="1DD9DA2A" w14:textId="77777777" w:rsidR="00B86FF2" w:rsidRPr="004F07FB" w:rsidRDefault="00B86FF2" w:rsidP="00A52B4A">
            <w:pPr>
              <w:pStyle w:val="TableText"/>
              <w:jc w:val="center"/>
              <w:rPr>
                <w:sz w:val="16"/>
                <w:szCs w:val="16"/>
              </w:rPr>
            </w:pPr>
            <w:r w:rsidRPr="004F07FB">
              <w:rPr>
                <w:sz w:val="16"/>
                <w:szCs w:val="16"/>
              </w:rPr>
              <w:t>–</w:t>
            </w:r>
          </w:p>
        </w:tc>
        <w:tc>
          <w:tcPr>
            <w:tcW w:w="979" w:type="pct"/>
            <w:vAlign w:val="center"/>
          </w:tcPr>
          <w:p w14:paraId="499344BD" w14:textId="6F62CC5D" w:rsidR="00B86FF2" w:rsidRPr="004F07FB" w:rsidRDefault="00B86FF2" w:rsidP="00A52B4A">
            <w:pPr>
              <w:pStyle w:val="TableText"/>
              <w:rPr>
                <w:sz w:val="16"/>
                <w:szCs w:val="16"/>
              </w:rPr>
            </w:pPr>
            <w:r w:rsidRPr="004F07FB">
              <w:rPr>
                <w:sz w:val="16"/>
                <w:szCs w:val="16"/>
              </w:rPr>
              <w:t>More dedicated online professional learning resources for CLD practitioners</w:t>
            </w:r>
          </w:p>
        </w:tc>
        <w:tc>
          <w:tcPr>
            <w:tcW w:w="425" w:type="pct"/>
            <w:vAlign w:val="center"/>
          </w:tcPr>
          <w:p w14:paraId="31C0EB71" w14:textId="77777777" w:rsidR="00B86FF2" w:rsidRPr="004F07FB" w:rsidRDefault="00B86FF2" w:rsidP="00A52B4A">
            <w:pPr>
              <w:pStyle w:val="TableText"/>
              <w:jc w:val="center"/>
              <w:rPr>
                <w:sz w:val="16"/>
                <w:szCs w:val="16"/>
              </w:rPr>
            </w:pPr>
            <w:r w:rsidRPr="004F07FB">
              <w:rPr>
                <w:sz w:val="16"/>
                <w:szCs w:val="16"/>
              </w:rPr>
              <w:t>–</w:t>
            </w:r>
          </w:p>
        </w:tc>
        <w:tc>
          <w:tcPr>
            <w:tcW w:w="1028" w:type="pct"/>
          </w:tcPr>
          <w:p w14:paraId="695B5BB4" w14:textId="534DE578" w:rsidR="00B86FF2" w:rsidRPr="004F07FB" w:rsidRDefault="004F07FB" w:rsidP="00A52B4A">
            <w:pPr>
              <w:pStyle w:val="TableText"/>
              <w:rPr>
                <w:sz w:val="16"/>
                <w:szCs w:val="16"/>
              </w:rPr>
            </w:pPr>
            <w:r w:rsidRPr="004F07FB">
              <w:rPr>
                <w:sz w:val="16"/>
                <w:szCs w:val="16"/>
              </w:rPr>
              <w:t>More dedicated online professional learning resources for CLD practitioners</w:t>
            </w:r>
          </w:p>
        </w:tc>
      </w:tr>
      <w:tr w:rsidR="00B86FF2" w:rsidRPr="004F07FB" w14:paraId="4B1FFF03" w14:textId="77777777" w:rsidTr="00A52B4A">
        <w:trPr>
          <w:trHeight w:val="1001"/>
        </w:trPr>
        <w:tc>
          <w:tcPr>
            <w:tcW w:w="150" w:type="pct"/>
            <w:shd w:val="clear" w:color="auto" w:fill="00ABB5"/>
            <w:vAlign w:val="center"/>
          </w:tcPr>
          <w:p w14:paraId="731BF3D8" w14:textId="77777777" w:rsidR="00B86FF2" w:rsidRPr="004F07FB" w:rsidRDefault="00B86FF2" w:rsidP="00A52B4A">
            <w:pPr>
              <w:pStyle w:val="TableText"/>
              <w:rPr>
                <w:b/>
                <w:color w:val="FFFFFF" w:themeColor="background1"/>
                <w:sz w:val="16"/>
                <w:szCs w:val="16"/>
              </w:rPr>
            </w:pPr>
            <w:r w:rsidRPr="004F07FB">
              <w:rPr>
                <w:b/>
                <w:color w:val="FFFFFF" w:themeColor="background1"/>
                <w:sz w:val="16"/>
                <w:szCs w:val="16"/>
              </w:rPr>
              <w:t>2</w:t>
            </w:r>
          </w:p>
        </w:tc>
        <w:tc>
          <w:tcPr>
            <w:tcW w:w="952" w:type="pct"/>
            <w:shd w:val="clear" w:color="auto" w:fill="F2F2F2" w:themeFill="background1" w:themeFillShade="F2"/>
            <w:vAlign w:val="center"/>
          </w:tcPr>
          <w:p w14:paraId="12668B4D" w14:textId="4E91BCF6" w:rsidR="00B86FF2" w:rsidRPr="004F07FB" w:rsidRDefault="00B86FF2" w:rsidP="00A52B4A">
            <w:pPr>
              <w:pStyle w:val="TableText"/>
              <w:rPr>
                <w:sz w:val="16"/>
                <w:szCs w:val="16"/>
              </w:rPr>
            </w:pPr>
            <w:r w:rsidRPr="004F07FB">
              <w:rPr>
                <w:sz w:val="16"/>
                <w:szCs w:val="16"/>
              </w:rPr>
              <w:t>Understanding how to incorporate STEM subjects into my current practice</w:t>
            </w:r>
          </w:p>
        </w:tc>
        <w:tc>
          <w:tcPr>
            <w:tcW w:w="1034" w:type="pct"/>
            <w:shd w:val="clear" w:color="auto" w:fill="F2F2F2" w:themeFill="background1" w:themeFillShade="F2"/>
            <w:vAlign w:val="center"/>
          </w:tcPr>
          <w:p w14:paraId="02FAB6C2" w14:textId="77DC6758" w:rsidR="00B86FF2" w:rsidRPr="004F07FB" w:rsidRDefault="00B86FF2" w:rsidP="00A52B4A">
            <w:pPr>
              <w:pStyle w:val="TableText"/>
              <w:rPr>
                <w:sz w:val="16"/>
                <w:szCs w:val="16"/>
              </w:rPr>
            </w:pPr>
            <w:r w:rsidRPr="004F07FB">
              <w:rPr>
                <w:sz w:val="16"/>
                <w:szCs w:val="16"/>
              </w:rPr>
              <w:t>More information from Education Scotland on what professional learning is already available to CLD and other education practitioners</w:t>
            </w:r>
          </w:p>
        </w:tc>
        <w:tc>
          <w:tcPr>
            <w:tcW w:w="432" w:type="pct"/>
            <w:shd w:val="clear" w:color="auto" w:fill="F2F2F2" w:themeFill="background1" w:themeFillShade="F2"/>
            <w:vAlign w:val="center"/>
          </w:tcPr>
          <w:p w14:paraId="6741E347" w14:textId="77777777" w:rsidR="00B86FF2" w:rsidRPr="004F07FB" w:rsidRDefault="00B86FF2" w:rsidP="00A52B4A">
            <w:pPr>
              <w:pStyle w:val="TableText"/>
              <w:jc w:val="center"/>
              <w:rPr>
                <w:sz w:val="16"/>
                <w:szCs w:val="16"/>
              </w:rPr>
            </w:pPr>
            <w:r w:rsidRPr="004F07FB">
              <w:rPr>
                <w:sz w:val="16"/>
                <w:szCs w:val="16"/>
              </w:rPr>
              <w:t>–</w:t>
            </w:r>
          </w:p>
        </w:tc>
        <w:tc>
          <w:tcPr>
            <w:tcW w:w="979" w:type="pct"/>
            <w:shd w:val="clear" w:color="auto" w:fill="F2F2F2" w:themeFill="background1" w:themeFillShade="F2"/>
            <w:vAlign w:val="center"/>
          </w:tcPr>
          <w:p w14:paraId="65B8FA7A" w14:textId="5862758B" w:rsidR="00B86FF2" w:rsidRPr="004F07FB" w:rsidRDefault="00B86FF2" w:rsidP="00A52B4A">
            <w:pPr>
              <w:pStyle w:val="TableText"/>
              <w:rPr>
                <w:sz w:val="16"/>
                <w:szCs w:val="16"/>
              </w:rPr>
            </w:pPr>
            <w:r w:rsidRPr="004F07FB">
              <w:rPr>
                <w:sz w:val="16"/>
                <w:szCs w:val="16"/>
              </w:rPr>
              <w:t>Access to online network of practitioners to share practice and resources</w:t>
            </w:r>
          </w:p>
        </w:tc>
        <w:tc>
          <w:tcPr>
            <w:tcW w:w="425" w:type="pct"/>
            <w:shd w:val="clear" w:color="auto" w:fill="F2F2F2" w:themeFill="background1" w:themeFillShade="F2"/>
            <w:vAlign w:val="center"/>
          </w:tcPr>
          <w:p w14:paraId="046E0971" w14:textId="77777777" w:rsidR="00B86FF2" w:rsidRPr="004F07FB" w:rsidRDefault="00B86FF2" w:rsidP="00A52B4A">
            <w:pPr>
              <w:pStyle w:val="TableText"/>
              <w:jc w:val="center"/>
              <w:rPr>
                <w:sz w:val="16"/>
                <w:szCs w:val="16"/>
              </w:rPr>
            </w:pPr>
            <w:r w:rsidRPr="004F07FB">
              <w:rPr>
                <w:sz w:val="16"/>
                <w:szCs w:val="16"/>
              </w:rPr>
              <w:t>–</w:t>
            </w:r>
          </w:p>
        </w:tc>
        <w:tc>
          <w:tcPr>
            <w:tcW w:w="1028" w:type="pct"/>
            <w:shd w:val="clear" w:color="auto" w:fill="F2F2F2" w:themeFill="background1" w:themeFillShade="F2"/>
          </w:tcPr>
          <w:p w14:paraId="0C6CF5D7" w14:textId="7EA87B0F" w:rsidR="00B86FF2" w:rsidRPr="004F07FB" w:rsidRDefault="004F07FB" w:rsidP="00A52B4A">
            <w:pPr>
              <w:pStyle w:val="TableText"/>
              <w:rPr>
                <w:sz w:val="16"/>
                <w:szCs w:val="16"/>
              </w:rPr>
            </w:pPr>
            <w:r w:rsidRPr="004F07FB">
              <w:rPr>
                <w:sz w:val="16"/>
                <w:szCs w:val="16"/>
              </w:rPr>
              <w:t>More information from Education Scotland on what professional learning is already available to CLD and other education practitioners</w:t>
            </w:r>
          </w:p>
        </w:tc>
      </w:tr>
      <w:tr w:rsidR="00B86FF2" w:rsidRPr="004F07FB" w14:paraId="52875482" w14:textId="77777777" w:rsidTr="00A52B4A">
        <w:trPr>
          <w:cnfStyle w:val="000000100000" w:firstRow="0" w:lastRow="0" w:firstColumn="0" w:lastColumn="0" w:oddVBand="0" w:evenVBand="0" w:oddHBand="1" w:evenHBand="0" w:firstRowFirstColumn="0" w:firstRowLastColumn="0" w:lastRowFirstColumn="0" w:lastRowLastColumn="0"/>
          <w:trHeight w:val="1003"/>
        </w:trPr>
        <w:tc>
          <w:tcPr>
            <w:tcW w:w="150" w:type="pct"/>
            <w:shd w:val="clear" w:color="auto" w:fill="00ABB5"/>
            <w:vAlign w:val="center"/>
          </w:tcPr>
          <w:p w14:paraId="258701FD" w14:textId="77777777" w:rsidR="00B86FF2" w:rsidRPr="004F07FB" w:rsidRDefault="00B86FF2" w:rsidP="00A52B4A">
            <w:pPr>
              <w:pStyle w:val="TableText"/>
              <w:rPr>
                <w:b/>
                <w:color w:val="FFFFFF" w:themeColor="background1"/>
                <w:sz w:val="16"/>
                <w:szCs w:val="16"/>
              </w:rPr>
            </w:pPr>
            <w:r w:rsidRPr="004F07FB">
              <w:rPr>
                <w:b/>
                <w:color w:val="FFFFFF" w:themeColor="background1"/>
                <w:sz w:val="16"/>
                <w:szCs w:val="16"/>
              </w:rPr>
              <w:t>3</w:t>
            </w:r>
          </w:p>
        </w:tc>
        <w:tc>
          <w:tcPr>
            <w:tcW w:w="952" w:type="pct"/>
            <w:vAlign w:val="center"/>
          </w:tcPr>
          <w:p w14:paraId="47640FF7" w14:textId="0AB8FCDA" w:rsidR="00B86FF2" w:rsidRPr="004F07FB" w:rsidRDefault="00B86FF2" w:rsidP="00A52B4A">
            <w:pPr>
              <w:pStyle w:val="TableText"/>
              <w:rPr>
                <w:sz w:val="16"/>
                <w:szCs w:val="16"/>
              </w:rPr>
            </w:pPr>
            <w:r w:rsidRPr="004F07FB">
              <w:rPr>
                <w:sz w:val="16"/>
                <w:szCs w:val="16"/>
              </w:rPr>
              <w:t>Understanding how to incorporate STEM subjects into my current practice</w:t>
            </w:r>
          </w:p>
        </w:tc>
        <w:tc>
          <w:tcPr>
            <w:tcW w:w="1034" w:type="pct"/>
            <w:vAlign w:val="center"/>
          </w:tcPr>
          <w:p w14:paraId="64C55464" w14:textId="1CF7AFC0" w:rsidR="00B86FF2" w:rsidRPr="004F07FB" w:rsidRDefault="00B86FF2" w:rsidP="00A52B4A">
            <w:pPr>
              <w:pStyle w:val="TableText"/>
              <w:rPr>
                <w:sz w:val="16"/>
                <w:szCs w:val="16"/>
              </w:rPr>
            </w:pPr>
            <w:r w:rsidRPr="004F07FB">
              <w:rPr>
                <w:sz w:val="16"/>
                <w:szCs w:val="16"/>
              </w:rPr>
              <w:t>The opportunity to apply for professional learning grants to develop your practice</w:t>
            </w:r>
          </w:p>
        </w:tc>
        <w:tc>
          <w:tcPr>
            <w:tcW w:w="432" w:type="pct"/>
            <w:vAlign w:val="center"/>
          </w:tcPr>
          <w:p w14:paraId="01435C1F" w14:textId="77777777" w:rsidR="00B86FF2" w:rsidRPr="004F07FB" w:rsidRDefault="00B86FF2" w:rsidP="00A52B4A">
            <w:pPr>
              <w:pStyle w:val="TableText"/>
              <w:jc w:val="center"/>
              <w:rPr>
                <w:noProof/>
                <w:sz w:val="16"/>
                <w:szCs w:val="16"/>
                <w:lang w:eastAsia="en-GB"/>
              </w:rPr>
            </w:pPr>
            <w:r w:rsidRPr="004F07FB">
              <w:rPr>
                <w:sz w:val="16"/>
                <w:szCs w:val="16"/>
              </w:rPr>
              <w:t>–</w:t>
            </w:r>
          </w:p>
        </w:tc>
        <w:tc>
          <w:tcPr>
            <w:tcW w:w="979" w:type="pct"/>
            <w:vAlign w:val="center"/>
          </w:tcPr>
          <w:p w14:paraId="1031B1EF" w14:textId="3F8FF808" w:rsidR="00B86FF2" w:rsidRPr="004F07FB" w:rsidRDefault="00B86FF2" w:rsidP="00A52B4A">
            <w:pPr>
              <w:pStyle w:val="TableText"/>
              <w:rPr>
                <w:noProof/>
                <w:sz w:val="16"/>
                <w:szCs w:val="16"/>
                <w:lang w:eastAsia="en-GB"/>
              </w:rPr>
            </w:pPr>
            <w:r w:rsidRPr="004F07FB">
              <w:rPr>
                <w:sz w:val="16"/>
                <w:szCs w:val="16"/>
              </w:rPr>
              <w:t>More information from Education Scotland on what professional learning is already available to CLD and other education practitioners</w:t>
            </w:r>
          </w:p>
        </w:tc>
        <w:tc>
          <w:tcPr>
            <w:tcW w:w="425" w:type="pct"/>
            <w:vAlign w:val="center"/>
          </w:tcPr>
          <w:p w14:paraId="5D83D8CB" w14:textId="77777777" w:rsidR="00B86FF2" w:rsidRPr="004F07FB" w:rsidRDefault="00B86FF2" w:rsidP="00A52B4A">
            <w:pPr>
              <w:pStyle w:val="TableText"/>
              <w:jc w:val="center"/>
              <w:rPr>
                <w:sz w:val="16"/>
                <w:szCs w:val="16"/>
              </w:rPr>
            </w:pPr>
            <w:r w:rsidRPr="004F07FB">
              <w:rPr>
                <w:sz w:val="16"/>
                <w:szCs w:val="16"/>
              </w:rPr>
              <w:t>–</w:t>
            </w:r>
          </w:p>
        </w:tc>
        <w:tc>
          <w:tcPr>
            <w:tcW w:w="1028" w:type="pct"/>
          </w:tcPr>
          <w:p w14:paraId="2620C737" w14:textId="2BA3EA5D" w:rsidR="00B86FF2" w:rsidRPr="004F07FB" w:rsidRDefault="004F07FB" w:rsidP="00A52B4A">
            <w:pPr>
              <w:pStyle w:val="TableText"/>
              <w:rPr>
                <w:sz w:val="16"/>
                <w:szCs w:val="16"/>
              </w:rPr>
            </w:pPr>
            <w:r>
              <w:rPr>
                <w:sz w:val="16"/>
                <w:szCs w:val="16"/>
              </w:rPr>
              <w:t>Taking part in national and regional networking and good practice events</w:t>
            </w:r>
          </w:p>
        </w:tc>
      </w:tr>
    </w:tbl>
    <w:p w14:paraId="39526C5B" w14:textId="57FB3D5C" w:rsidR="00D35E15" w:rsidRDefault="006A6FE4" w:rsidP="006A6FE4">
      <w:pPr>
        <w:pStyle w:val="Caption"/>
        <w:rPr>
          <w:i w:val="0"/>
        </w:rPr>
      </w:pPr>
      <w:bookmarkStart w:id="80" w:name="_Toc166488851"/>
      <w:r w:rsidRPr="006A6FE4">
        <w:rPr>
          <w:b/>
          <w:bCs/>
        </w:rPr>
        <w:t xml:space="preserve">Table </w:t>
      </w:r>
      <w:r w:rsidRPr="006A6FE4">
        <w:rPr>
          <w:b/>
          <w:bCs/>
        </w:rPr>
        <w:fldChar w:fldCharType="begin"/>
      </w:r>
      <w:r w:rsidRPr="006A6FE4">
        <w:rPr>
          <w:b/>
          <w:bCs/>
        </w:rPr>
        <w:instrText xml:space="preserve"> SEQ Table \* ARABIC </w:instrText>
      </w:r>
      <w:r w:rsidRPr="006A6FE4">
        <w:rPr>
          <w:b/>
          <w:bCs/>
        </w:rPr>
        <w:fldChar w:fldCharType="separate"/>
      </w:r>
      <w:r w:rsidR="00D95540">
        <w:rPr>
          <w:b/>
          <w:bCs/>
          <w:noProof/>
        </w:rPr>
        <w:t>9</w:t>
      </w:r>
      <w:r w:rsidRPr="006A6FE4">
        <w:rPr>
          <w:b/>
          <w:bCs/>
        </w:rPr>
        <w:fldChar w:fldCharType="end"/>
      </w:r>
      <w:r>
        <w:t xml:space="preserve">: </w:t>
      </w:r>
      <w:r w:rsidRPr="00412E1C">
        <w:t>STEM professional learning opportunities with greatest anticipated impact from 2017/2018, 2018/2019, 2020/21 and 2022/23 surveys</w:t>
      </w:r>
      <w:bookmarkEnd w:id="80"/>
    </w:p>
    <w:p w14:paraId="30321C8C" w14:textId="42BC0179" w:rsidR="00C97492" w:rsidRDefault="00E13334" w:rsidP="001774CE">
      <w:r>
        <w:t>Table 9</w:t>
      </w:r>
      <w:r w:rsidR="00D35E15" w:rsidRPr="00A739E0">
        <w:t xml:space="preserve"> shows the results from previous STEM professional learning surveys and allows a comparison with the 2020</w:t>
      </w:r>
      <w:r w:rsidR="00D35E15">
        <w:t>/21 data. CLD practitioners would still like to see more professional learning resources developed to specifically support practitioners delivering STEM in informal CLD settings as opposed to generic cross-sector support.</w:t>
      </w:r>
      <w:bookmarkStart w:id="81" w:name="_Toc99977414"/>
      <w:bookmarkStart w:id="82" w:name="_Toc97565435"/>
    </w:p>
    <w:p w14:paraId="4255AB1D" w14:textId="0BAABD70" w:rsidR="00620CD8" w:rsidRDefault="00620CD8" w:rsidP="00620CD8">
      <w:pPr>
        <w:pStyle w:val="Heading2"/>
      </w:pPr>
      <w:bookmarkStart w:id="83" w:name="_Toc166488827"/>
      <w:r>
        <w:lastRenderedPageBreak/>
        <w:t>STEM in your practice</w:t>
      </w:r>
      <w:bookmarkEnd w:id="81"/>
      <w:bookmarkEnd w:id="83"/>
    </w:p>
    <w:p w14:paraId="6335890A" w14:textId="77777777" w:rsidR="00620CD8" w:rsidRPr="00D35E15" w:rsidRDefault="00620CD8" w:rsidP="00620CD8">
      <w:pPr>
        <w:pStyle w:val="Heading3"/>
      </w:pPr>
      <w:bookmarkStart w:id="84" w:name="_Toc97565426"/>
      <w:bookmarkStart w:id="85" w:name="_Toc99977415"/>
      <w:r w:rsidRPr="00D35E15">
        <w:t>STEM practice in community learning and development</w:t>
      </w:r>
      <w:bookmarkEnd w:id="84"/>
      <w:bookmarkEnd w:id="85"/>
    </w:p>
    <w:p w14:paraId="17D723DF" w14:textId="24C9794A" w:rsidR="00620CD8" w:rsidRDefault="00620CD8" w:rsidP="00620CD8">
      <w:pPr>
        <w:rPr>
          <w:lang w:eastAsia="en-GB"/>
        </w:rPr>
      </w:pPr>
      <w:r w:rsidRPr="001429D0">
        <w:t xml:space="preserve">Practitioners were asked what areas </w:t>
      </w:r>
      <w:r w:rsidRPr="001429D0">
        <w:rPr>
          <w:lang w:eastAsia="en-GB"/>
        </w:rPr>
        <w:t>of STEM-related community learning and development they had been involved in during the 202</w:t>
      </w:r>
      <w:r w:rsidR="009B4833">
        <w:rPr>
          <w:lang w:eastAsia="en-GB"/>
        </w:rPr>
        <w:t>2</w:t>
      </w:r>
      <w:r w:rsidRPr="001429D0">
        <w:rPr>
          <w:lang w:eastAsia="en-GB"/>
        </w:rPr>
        <w:t>/2</w:t>
      </w:r>
      <w:r w:rsidR="009B4833">
        <w:rPr>
          <w:lang w:eastAsia="en-GB"/>
        </w:rPr>
        <w:t>3</w:t>
      </w:r>
      <w:r w:rsidRPr="001429D0">
        <w:rPr>
          <w:lang w:eastAsia="en-GB"/>
        </w:rPr>
        <w:t xml:space="preserve"> academic session. Reponses</w:t>
      </w:r>
      <w:r>
        <w:rPr>
          <w:lang w:eastAsia="en-GB"/>
        </w:rPr>
        <w:t xml:space="preserve">, </w:t>
      </w:r>
      <w:r w:rsidRPr="00A739E0">
        <w:rPr>
          <w:lang w:eastAsia="en-GB"/>
        </w:rPr>
        <w:t>shown in</w:t>
      </w:r>
      <w:r w:rsidR="00A739E0" w:rsidRPr="00A739E0">
        <w:rPr>
          <w:lang w:eastAsia="en-GB"/>
        </w:rPr>
        <w:t xml:space="preserve"> </w:t>
      </w:r>
      <w:r w:rsidR="00A739E0" w:rsidRPr="00A739E0">
        <w:rPr>
          <w:lang w:eastAsia="en-GB"/>
        </w:rPr>
        <w:fldChar w:fldCharType="begin"/>
      </w:r>
      <w:r w:rsidR="00A739E0" w:rsidRPr="00A739E0">
        <w:rPr>
          <w:lang w:eastAsia="en-GB"/>
        </w:rPr>
        <w:instrText xml:space="preserve"> REF _Ref100019627 \h  \* MERGEFORMAT </w:instrText>
      </w:r>
      <w:r w:rsidR="00A739E0" w:rsidRPr="00A739E0">
        <w:rPr>
          <w:lang w:eastAsia="en-GB"/>
        </w:rPr>
      </w:r>
      <w:r w:rsidR="00A739E0" w:rsidRPr="00A739E0">
        <w:rPr>
          <w:lang w:eastAsia="en-GB"/>
        </w:rPr>
        <w:fldChar w:fldCharType="separate"/>
      </w:r>
      <w:r w:rsidR="00A739E0" w:rsidRPr="00A739E0">
        <w:t xml:space="preserve">Figure </w:t>
      </w:r>
      <w:r w:rsidR="00A739E0" w:rsidRPr="00A739E0">
        <w:rPr>
          <w:noProof/>
        </w:rPr>
        <w:t>14</w:t>
      </w:r>
      <w:r w:rsidR="00A739E0" w:rsidRPr="00A739E0">
        <w:rPr>
          <w:lang w:eastAsia="en-GB"/>
        </w:rPr>
        <w:fldChar w:fldCharType="end"/>
      </w:r>
      <w:r w:rsidR="00A739E0">
        <w:rPr>
          <w:lang w:eastAsia="en-GB"/>
        </w:rPr>
        <w:t>,</w:t>
      </w:r>
      <w:r>
        <w:t xml:space="preserve"> </w:t>
      </w:r>
      <w:r w:rsidRPr="001429D0">
        <w:rPr>
          <w:lang w:eastAsia="en-GB"/>
        </w:rPr>
        <w:t xml:space="preserve">showed a clear focus on </w:t>
      </w:r>
      <w:r w:rsidR="006F5DFD">
        <w:rPr>
          <w:lang w:eastAsia="en-GB"/>
        </w:rPr>
        <w:t xml:space="preserve">youth work with a focus on practical science. This is a shift from 2020/21 survey in which </w:t>
      </w:r>
      <w:r w:rsidRPr="001429D0">
        <w:rPr>
          <w:lang w:eastAsia="en-GB"/>
        </w:rPr>
        <w:t>digital learning and numeracy support</w:t>
      </w:r>
      <w:r w:rsidR="006F5DFD">
        <w:rPr>
          <w:lang w:eastAsia="en-GB"/>
        </w:rPr>
        <w:t xml:space="preserve"> was the top response.</w:t>
      </w:r>
      <w:r>
        <w:rPr>
          <w:lang w:eastAsia="en-GB"/>
        </w:rPr>
        <w:t xml:space="preserve"> </w:t>
      </w:r>
    </w:p>
    <w:p w14:paraId="19DA69A8" w14:textId="0214F675" w:rsidR="00A739E0" w:rsidRDefault="006F5DFD" w:rsidP="00A739E0">
      <w:pPr>
        <w:keepNext/>
      </w:pPr>
      <w:r w:rsidRPr="006F5DFD">
        <w:rPr>
          <w:noProof/>
          <w:lang w:eastAsia="en-GB"/>
        </w:rPr>
        <w:drawing>
          <wp:inline distT="0" distB="0" distL="0" distR="0" wp14:anchorId="3A1AD053" wp14:editId="55498F8D">
            <wp:extent cx="6475730" cy="4381500"/>
            <wp:effectExtent l="0" t="0" r="1270" b="0"/>
            <wp:docPr id="190795503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7955035" name=""/>
                    <pic:cNvPicPr/>
                  </pic:nvPicPr>
                  <pic:blipFill>
                    <a:blip r:embed="rId26"/>
                    <a:stretch>
                      <a:fillRect/>
                    </a:stretch>
                  </pic:blipFill>
                  <pic:spPr>
                    <a:xfrm>
                      <a:off x="0" y="0"/>
                      <a:ext cx="6475730" cy="4381500"/>
                    </a:xfrm>
                    <a:prstGeom prst="rect">
                      <a:avLst/>
                    </a:prstGeom>
                  </pic:spPr>
                </pic:pic>
              </a:graphicData>
            </a:graphic>
          </wp:inline>
        </w:drawing>
      </w:r>
    </w:p>
    <w:p w14:paraId="440C6B5E" w14:textId="168E2370" w:rsidR="000760C6" w:rsidRDefault="000760C6" w:rsidP="000760C6">
      <w:pPr>
        <w:pStyle w:val="Caption"/>
        <w:rPr>
          <w:i w:val="0"/>
          <w:iCs w:val="0"/>
          <w:sz w:val="22"/>
        </w:rPr>
      </w:pPr>
      <w:bookmarkStart w:id="86" w:name="_Toc166488868"/>
      <w:r w:rsidRPr="000760C6">
        <w:rPr>
          <w:b/>
          <w:bCs/>
        </w:rPr>
        <w:t xml:space="preserve">Figure </w:t>
      </w:r>
      <w:r w:rsidRPr="000760C6">
        <w:rPr>
          <w:b/>
          <w:bCs/>
        </w:rPr>
        <w:fldChar w:fldCharType="begin"/>
      </w:r>
      <w:r w:rsidRPr="000760C6">
        <w:rPr>
          <w:b/>
          <w:bCs/>
        </w:rPr>
        <w:instrText xml:space="preserve"> SEQ Figure \* ARABIC </w:instrText>
      </w:r>
      <w:r w:rsidRPr="000760C6">
        <w:rPr>
          <w:b/>
          <w:bCs/>
        </w:rPr>
        <w:fldChar w:fldCharType="separate"/>
      </w:r>
      <w:r w:rsidR="0056177C">
        <w:rPr>
          <w:b/>
          <w:bCs/>
          <w:noProof/>
        </w:rPr>
        <w:t>14</w:t>
      </w:r>
      <w:r w:rsidRPr="000760C6">
        <w:rPr>
          <w:b/>
          <w:bCs/>
        </w:rPr>
        <w:fldChar w:fldCharType="end"/>
      </w:r>
      <w:r>
        <w:t xml:space="preserve">: </w:t>
      </w:r>
      <w:r w:rsidRPr="00B83645">
        <w:t>STEM practice in CLD</w:t>
      </w:r>
      <w:bookmarkEnd w:id="86"/>
    </w:p>
    <w:p w14:paraId="6513710C" w14:textId="04156691" w:rsidR="00620CD8" w:rsidRPr="00D35E15" w:rsidRDefault="00620CD8" w:rsidP="00620CD8">
      <w:pPr>
        <w:rPr>
          <w:sz w:val="22"/>
        </w:rPr>
      </w:pPr>
      <w:r w:rsidRPr="00D35E15">
        <w:rPr>
          <w:i/>
          <w:iCs/>
          <w:sz w:val="22"/>
        </w:rPr>
        <w:t>Note.</w:t>
      </w:r>
      <w:r w:rsidRPr="00D35E15">
        <w:rPr>
          <w:sz w:val="22"/>
        </w:rPr>
        <w:t xml:space="preserve"> The number of </w:t>
      </w:r>
      <w:r w:rsidRPr="00D35E15">
        <w:rPr>
          <w:color w:val="595959" w:themeColor="text1" w:themeTint="A6"/>
          <w:sz w:val="22"/>
        </w:rPr>
        <w:t xml:space="preserve">practitioner responses </w:t>
      </w:r>
      <w:r>
        <w:rPr>
          <w:color w:val="595959" w:themeColor="text1" w:themeTint="A6"/>
          <w:sz w:val="22"/>
        </w:rPr>
        <w:t xml:space="preserve">in this figure </w:t>
      </w:r>
      <w:r w:rsidRPr="00D35E15">
        <w:rPr>
          <w:color w:val="595959" w:themeColor="text1" w:themeTint="A6"/>
          <w:sz w:val="22"/>
          <w:szCs w:val="22"/>
        </w:rPr>
        <w:t>exceeds</w:t>
      </w:r>
      <w:r w:rsidRPr="00D35E15">
        <w:rPr>
          <w:color w:val="595959" w:themeColor="text1" w:themeTint="A6"/>
          <w:sz w:val="22"/>
        </w:rPr>
        <w:t xml:space="preserve"> </w:t>
      </w:r>
      <w:r w:rsidRPr="00D35E15">
        <w:rPr>
          <w:sz w:val="22"/>
        </w:rPr>
        <w:t>the total number of responses as multiple selections were possible for this question in the online survey.</w:t>
      </w:r>
    </w:p>
    <w:p w14:paraId="37249572" w14:textId="77777777" w:rsidR="009B4833" w:rsidRPr="001429D0" w:rsidRDefault="00620CD8" w:rsidP="00620CD8">
      <w:r w:rsidRPr="001429D0">
        <w:t xml:space="preserve"> </w:t>
      </w:r>
    </w:p>
    <w:p w14:paraId="35E4D84A" w14:textId="1E79865E" w:rsidR="00620CD8" w:rsidRPr="00D35E15" w:rsidRDefault="00620CD8" w:rsidP="00620CD8">
      <w:r w:rsidRPr="001429D0">
        <w:br w:type="page"/>
      </w:r>
    </w:p>
    <w:p w14:paraId="3381ED79" w14:textId="236BA0B2" w:rsidR="00D35E15" w:rsidRDefault="00D35E15" w:rsidP="00D35E15">
      <w:pPr>
        <w:pStyle w:val="Heading3"/>
      </w:pPr>
      <w:bookmarkStart w:id="87" w:name="_Toc99977416"/>
      <w:r w:rsidRPr="001429D0">
        <w:lastRenderedPageBreak/>
        <w:t>Practitioner confidence</w:t>
      </w:r>
      <w:bookmarkEnd w:id="82"/>
      <w:bookmarkEnd w:id="87"/>
      <w:r w:rsidRPr="001429D0">
        <w:t xml:space="preserve"> </w:t>
      </w:r>
    </w:p>
    <w:p w14:paraId="730093C5" w14:textId="653D9626" w:rsidR="008A2EBF" w:rsidRDefault="008A2EBF" w:rsidP="008A2EBF">
      <w:pPr>
        <w:rPr>
          <w:lang w:val="en-US"/>
        </w:rPr>
      </w:pPr>
      <w:r>
        <w:rPr>
          <w:lang w:val="en-US"/>
        </w:rPr>
        <w:t>The 2020/21 survey asked practitioners about their confidence in relation to discrete areas of STEM. The visual below shows the proportion of practitioners who responded ‘agree’ or ‘strongly agree’ with the statement “I feel confident in delivering [discrete area of STEM]”.</w:t>
      </w:r>
    </w:p>
    <w:p w14:paraId="10C0AE45" w14:textId="37566118" w:rsidR="004072DF" w:rsidRDefault="00F40275" w:rsidP="00F40275">
      <w:pPr>
        <w:jc w:val="center"/>
        <w:rPr>
          <w:lang w:val="en-US"/>
        </w:rPr>
      </w:pPr>
      <w:r w:rsidRPr="00F40275">
        <w:rPr>
          <w:noProof/>
          <w:lang w:val="en-US"/>
        </w:rPr>
        <w:drawing>
          <wp:inline distT="0" distB="0" distL="0" distR="0" wp14:anchorId="07D79749" wp14:editId="74D37C85">
            <wp:extent cx="2581635" cy="1924319"/>
            <wp:effectExtent l="0" t="0" r="0" b="0"/>
            <wp:docPr id="917326580" name="Picture 1" descr="A green and white grap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7326580" name="Picture 1" descr="A green and white graph&#10;&#10;Description automatically generated"/>
                    <pic:cNvPicPr/>
                  </pic:nvPicPr>
                  <pic:blipFill>
                    <a:blip r:embed="rId27"/>
                    <a:stretch>
                      <a:fillRect/>
                    </a:stretch>
                  </pic:blipFill>
                  <pic:spPr>
                    <a:xfrm>
                      <a:off x="0" y="0"/>
                      <a:ext cx="2581635" cy="1924319"/>
                    </a:xfrm>
                    <a:prstGeom prst="rect">
                      <a:avLst/>
                    </a:prstGeom>
                  </pic:spPr>
                </pic:pic>
              </a:graphicData>
            </a:graphic>
          </wp:inline>
        </w:drawing>
      </w:r>
    </w:p>
    <w:p w14:paraId="340984F6" w14:textId="55876082" w:rsidR="008A2EBF" w:rsidRDefault="000760C6" w:rsidP="000760C6">
      <w:pPr>
        <w:pStyle w:val="Caption"/>
        <w:rPr>
          <w:rFonts w:eastAsia="Times New Roman"/>
        </w:rPr>
      </w:pPr>
      <w:bookmarkStart w:id="88" w:name="_Toc166488869"/>
      <w:r w:rsidRPr="000760C6">
        <w:rPr>
          <w:b/>
          <w:bCs/>
        </w:rPr>
        <w:t xml:space="preserve">Figure </w:t>
      </w:r>
      <w:r w:rsidRPr="000760C6">
        <w:rPr>
          <w:b/>
          <w:bCs/>
        </w:rPr>
        <w:fldChar w:fldCharType="begin"/>
      </w:r>
      <w:r w:rsidRPr="000760C6">
        <w:rPr>
          <w:b/>
          <w:bCs/>
        </w:rPr>
        <w:instrText xml:space="preserve"> SEQ Figure \* ARABIC </w:instrText>
      </w:r>
      <w:r w:rsidRPr="000760C6">
        <w:rPr>
          <w:b/>
          <w:bCs/>
        </w:rPr>
        <w:fldChar w:fldCharType="separate"/>
      </w:r>
      <w:r w:rsidR="0056177C">
        <w:rPr>
          <w:b/>
          <w:bCs/>
          <w:noProof/>
        </w:rPr>
        <w:t>15</w:t>
      </w:r>
      <w:r w:rsidRPr="000760C6">
        <w:rPr>
          <w:b/>
          <w:bCs/>
        </w:rPr>
        <w:fldChar w:fldCharType="end"/>
      </w:r>
      <w:r>
        <w:t xml:space="preserve">: </w:t>
      </w:r>
      <w:r w:rsidRPr="001B3306">
        <w:t>Practitioner confidence in delivering STEM</w:t>
      </w:r>
      <w:bookmarkEnd w:id="88"/>
    </w:p>
    <w:p w14:paraId="047F9DF3" w14:textId="271E76A8" w:rsidR="003C635F" w:rsidRPr="001429D0" w:rsidRDefault="00E528C7" w:rsidP="00E528C7">
      <w:pPr>
        <w:jc w:val="center"/>
        <w:rPr>
          <w:rFonts w:eastAsia="Times New Roman"/>
        </w:rPr>
      </w:pPr>
      <w:r w:rsidRPr="00E528C7">
        <w:rPr>
          <w:rFonts w:eastAsia="Times New Roman"/>
          <w:noProof/>
        </w:rPr>
        <w:drawing>
          <wp:inline distT="0" distB="0" distL="0" distR="0" wp14:anchorId="56BAE458" wp14:editId="65F8FE2C">
            <wp:extent cx="6475730" cy="3303270"/>
            <wp:effectExtent l="0" t="0" r="1270" b="0"/>
            <wp:docPr id="1589733817" name="Picture 1" descr="A group of pie char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9733817" name="Picture 1" descr="A group of pie charts&#10;&#10;Description automatically generated"/>
                    <pic:cNvPicPr/>
                  </pic:nvPicPr>
                  <pic:blipFill>
                    <a:blip r:embed="rId28"/>
                    <a:stretch>
                      <a:fillRect/>
                    </a:stretch>
                  </pic:blipFill>
                  <pic:spPr>
                    <a:xfrm>
                      <a:off x="0" y="0"/>
                      <a:ext cx="6475730" cy="3303270"/>
                    </a:xfrm>
                    <a:prstGeom prst="rect">
                      <a:avLst/>
                    </a:prstGeom>
                  </pic:spPr>
                </pic:pic>
              </a:graphicData>
            </a:graphic>
          </wp:inline>
        </w:drawing>
      </w:r>
    </w:p>
    <w:p w14:paraId="0ECD94B2" w14:textId="0506BEB6" w:rsidR="000760C6" w:rsidRDefault="000760C6" w:rsidP="000760C6">
      <w:pPr>
        <w:pStyle w:val="Caption"/>
      </w:pPr>
      <w:bookmarkStart w:id="89" w:name="_Toc166488870"/>
      <w:r w:rsidRPr="000760C6">
        <w:rPr>
          <w:b/>
          <w:bCs/>
        </w:rPr>
        <w:t xml:space="preserve">Figure </w:t>
      </w:r>
      <w:r w:rsidRPr="000760C6">
        <w:rPr>
          <w:b/>
          <w:bCs/>
        </w:rPr>
        <w:fldChar w:fldCharType="begin"/>
      </w:r>
      <w:r w:rsidRPr="000760C6">
        <w:rPr>
          <w:b/>
          <w:bCs/>
        </w:rPr>
        <w:instrText xml:space="preserve"> SEQ Figure \* ARABIC </w:instrText>
      </w:r>
      <w:r w:rsidRPr="000760C6">
        <w:rPr>
          <w:b/>
          <w:bCs/>
        </w:rPr>
        <w:fldChar w:fldCharType="separate"/>
      </w:r>
      <w:r w:rsidR="0056177C">
        <w:rPr>
          <w:b/>
          <w:bCs/>
          <w:noProof/>
        </w:rPr>
        <w:t>16</w:t>
      </w:r>
      <w:r w:rsidRPr="000760C6">
        <w:rPr>
          <w:b/>
          <w:bCs/>
        </w:rPr>
        <w:fldChar w:fldCharType="end"/>
      </w:r>
      <w:r>
        <w:t xml:space="preserve">: </w:t>
      </w:r>
      <w:r w:rsidRPr="009F071F">
        <w:t>Practitioner confidence in delivering discrete areas of STEM</w:t>
      </w:r>
      <w:bookmarkEnd w:id="89"/>
    </w:p>
    <w:p w14:paraId="6E2CF97C" w14:textId="11CD5F4C" w:rsidR="00B226CC" w:rsidRDefault="00B226CC" w:rsidP="00B226CC">
      <w:r>
        <w:t xml:space="preserve">In comparison, the confidence levels of CLD practitioners for the discrete aspects of STEM in 2018/19 were: Sciences (28.4%), Technologies (32.6%), Digital (49.6%), Engineering (12.8%), Numeracy and Mathematics (63.1%), Gender balance and equalities (48.9%). </w:t>
      </w:r>
    </w:p>
    <w:p w14:paraId="5538F3CA" w14:textId="24B5ADE1" w:rsidR="008A2EBF" w:rsidRDefault="008A2EBF" w:rsidP="008A2EBF">
      <w:r>
        <w:t>CLD practitioner confidence was highest in delivering digital learning and gender balance, equity and equalities. The confidence levels of CLD practitioners in these two areas was similar to the confidence levels of teachers and early learning and childcare practitioners when asked the same question in the 2020/21 practitioner survey. Similarly, confidence levels in delivering engineering received the lowest response rate across all sectors.</w:t>
      </w:r>
    </w:p>
    <w:p w14:paraId="7528225E" w14:textId="02EE93D7" w:rsidR="008A2EBF" w:rsidRPr="008A2EBF" w:rsidRDefault="008A2EBF" w:rsidP="008A2EBF">
      <w:r>
        <w:lastRenderedPageBreak/>
        <w:t>CLD practitioners reported a confidence level of 45.8% in relation to the delive</w:t>
      </w:r>
      <w:r w:rsidR="00B226CC">
        <w:t>ry of mathematics and numeracy. T</w:t>
      </w:r>
      <w:r>
        <w:t>his is significantly lower than the 81.0% confidence rate reported by practitioners in the early learning and childcare and school sectors</w:t>
      </w:r>
      <w:r w:rsidR="00B226CC">
        <w:t xml:space="preserve"> in the 2020/21 practitioner survey</w:t>
      </w:r>
      <w:r>
        <w:t>.</w:t>
      </w:r>
    </w:p>
    <w:tbl>
      <w:tblPr>
        <w:tblStyle w:val="ESTable2"/>
        <w:tblW w:w="5289" w:type="pct"/>
        <w:tblInd w:w="-292" w:type="dxa"/>
        <w:tblBorders>
          <w:top w:val="single" w:sz="4" w:space="0" w:color="00ABB5"/>
          <w:left w:val="single" w:sz="4" w:space="0" w:color="00ABB5"/>
          <w:bottom w:val="single" w:sz="4" w:space="0" w:color="00ABB5"/>
          <w:right w:val="single" w:sz="4" w:space="0" w:color="00ABB5"/>
          <w:insideH w:val="single" w:sz="4" w:space="0" w:color="FFFFFF" w:themeColor="background1"/>
          <w:insideV w:val="single" w:sz="4" w:space="0" w:color="FFFFFF" w:themeColor="background1"/>
        </w:tblBorders>
        <w:tblLook w:val="0420" w:firstRow="1" w:lastRow="0" w:firstColumn="0" w:lastColumn="0" w:noHBand="0" w:noVBand="1"/>
      </w:tblPr>
      <w:tblGrid>
        <w:gridCol w:w="3830"/>
        <w:gridCol w:w="1561"/>
        <w:gridCol w:w="1276"/>
        <w:gridCol w:w="1558"/>
        <w:gridCol w:w="1276"/>
        <w:gridCol w:w="1276"/>
      </w:tblGrid>
      <w:tr w:rsidR="0033653A" w:rsidRPr="006B4F3F" w14:paraId="3AE618A0" w14:textId="77777777" w:rsidTr="0033653A">
        <w:trPr>
          <w:cnfStyle w:val="100000000000" w:firstRow="1" w:lastRow="0" w:firstColumn="0" w:lastColumn="0" w:oddVBand="0" w:evenVBand="0" w:oddHBand="0" w:evenHBand="0" w:firstRowFirstColumn="0" w:firstRowLastColumn="0" w:lastRowFirstColumn="0" w:lastRowLastColumn="0"/>
        </w:trPr>
        <w:tc>
          <w:tcPr>
            <w:tcW w:w="1777" w:type="pct"/>
          </w:tcPr>
          <w:p w14:paraId="56AA925A" w14:textId="3B583FB6" w:rsidR="0033653A" w:rsidRPr="006B4F3F" w:rsidRDefault="0033653A" w:rsidP="00A52B4A">
            <w:pPr>
              <w:pStyle w:val="TableText"/>
              <w:rPr>
                <w:color w:val="FFFFFF" w:themeColor="background1"/>
                <w:sz w:val="20"/>
                <w:szCs w:val="20"/>
              </w:rPr>
            </w:pPr>
            <w:r>
              <w:rPr>
                <w:color w:val="FFFFFF" w:themeColor="background1"/>
                <w:sz w:val="20"/>
                <w:szCs w:val="20"/>
              </w:rPr>
              <w:t>I felt confident (agree and strongly agree) in delivering STEM (discrete area)</w:t>
            </w:r>
          </w:p>
        </w:tc>
        <w:tc>
          <w:tcPr>
            <w:tcW w:w="724" w:type="pct"/>
          </w:tcPr>
          <w:p w14:paraId="458EC989" w14:textId="77777777" w:rsidR="0033653A" w:rsidRPr="006B4F3F" w:rsidRDefault="0033653A" w:rsidP="00A52B4A">
            <w:pPr>
              <w:pStyle w:val="TableText"/>
              <w:jc w:val="center"/>
              <w:rPr>
                <w:color w:val="FFFFFF" w:themeColor="background1"/>
                <w:sz w:val="20"/>
                <w:szCs w:val="20"/>
              </w:rPr>
            </w:pPr>
            <w:r w:rsidRPr="006B4F3F">
              <w:rPr>
                <w:color w:val="FFFFFF" w:themeColor="background1"/>
                <w:sz w:val="20"/>
                <w:szCs w:val="20"/>
              </w:rPr>
              <w:t>2018/19</w:t>
            </w:r>
          </w:p>
        </w:tc>
        <w:tc>
          <w:tcPr>
            <w:tcW w:w="592" w:type="pct"/>
          </w:tcPr>
          <w:p w14:paraId="11D65DFF" w14:textId="77777777" w:rsidR="0033653A" w:rsidRPr="006B4F3F" w:rsidRDefault="0033653A" w:rsidP="00A52B4A">
            <w:pPr>
              <w:pStyle w:val="TableText"/>
              <w:jc w:val="center"/>
              <w:rPr>
                <w:color w:val="FFFFFF" w:themeColor="background1"/>
                <w:sz w:val="20"/>
                <w:szCs w:val="20"/>
              </w:rPr>
            </w:pPr>
            <w:r w:rsidRPr="006B4F3F">
              <w:rPr>
                <w:color w:val="FFFFFF" w:themeColor="background1"/>
                <w:sz w:val="20"/>
                <w:szCs w:val="20"/>
              </w:rPr>
              <w:t>2019/20</w:t>
            </w:r>
          </w:p>
        </w:tc>
        <w:tc>
          <w:tcPr>
            <w:tcW w:w="723" w:type="pct"/>
          </w:tcPr>
          <w:p w14:paraId="67E0AF37" w14:textId="77777777" w:rsidR="0033653A" w:rsidRPr="006B4F3F" w:rsidRDefault="0033653A" w:rsidP="00A52B4A">
            <w:pPr>
              <w:pStyle w:val="TableText"/>
              <w:jc w:val="center"/>
              <w:rPr>
                <w:color w:val="FFFFFF" w:themeColor="background1"/>
                <w:sz w:val="20"/>
                <w:szCs w:val="20"/>
              </w:rPr>
            </w:pPr>
            <w:r w:rsidRPr="006B4F3F">
              <w:rPr>
                <w:color w:val="FFFFFF" w:themeColor="background1"/>
                <w:sz w:val="20"/>
                <w:szCs w:val="20"/>
              </w:rPr>
              <w:t>2020/21</w:t>
            </w:r>
          </w:p>
        </w:tc>
        <w:tc>
          <w:tcPr>
            <w:tcW w:w="592" w:type="pct"/>
          </w:tcPr>
          <w:p w14:paraId="31AEB7EF" w14:textId="77777777" w:rsidR="0033653A" w:rsidRPr="006B4F3F" w:rsidRDefault="0033653A" w:rsidP="00A52B4A">
            <w:pPr>
              <w:pStyle w:val="TableText"/>
              <w:jc w:val="center"/>
              <w:rPr>
                <w:color w:val="FFFFFF" w:themeColor="background1"/>
                <w:sz w:val="20"/>
                <w:szCs w:val="20"/>
              </w:rPr>
            </w:pPr>
            <w:r>
              <w:rPr>
                <w:color w:val="FFFFFF" w:themeColor="background1"/>
                <w:sz w:val="20"/>
                <w:szCs w:val="20"/>
              </w:rPr>
              <w:t>2021/22</w:t>
            </w:r>
          </w:p>
        </w:tc>
        <w:tc>
          <w:tcPr>
            <w:tcW w:w="592" w:type="pct"/>
          </w:tcPr>
          <w:p w14:paraId="16D31555" w14:textId="77777777" w:rsidR="0033653A" w:rsidRPr="006B4F3F" w:rsidRDefault="0033653A" w:rsidP="00A52B4A">
            <w:pPr>
              <w:pStyle w:val="TableText"/>
              <w:jc w:val="center"/>
              <w:rPr>
                <w:color w:val="FFFFFF" w:themeColor="background1"/>
                <w:sz w:val="20"/>
                <w:szCs w:val="20"/>
              </w:rPr>
            </w:pPr>
            <w:r>
              <w:rPr>
                <w:color w:val="FFFFFF" w:themeColor="background1"/>
                <w:sz w:val="20"/>
                <w:szCs w:val="20"/>
              </w:rPr>
              <w:t>2022/23</w:t>
            </w:r>
          </w:p>
        </w:tc>
      </w:tr>
      <w:tr w:rsidR="0033653A" w:rsidRPr="006B4F3F" w14:paraId="749817B0" w14:textId="77777777" w:rsidTr="0033653A">
        <w:trPr>
          <w:cnfStyle w:val="000000100000" w:firstRow="0" w:lastRow="0" w:firstColumn="0" w:lastColumn="0" w:oddVBand="0" w:evenVBand="0" w:oddHBand="1" w:evenHBand="0" w:firstRowFirstColumn="0" w:firstRowLastColumn="0" w:lastRowFirstColumn="0" w:lastRowLastColumn="0"/>
          <w:trHeight w:val="640"/>
        </w:trPr>
        <w:tc>
          <w:tcPr>
            <w:tcW w:w="1777" w:type="pct"/>
            <w:shd w:val="clear" w:color="auto" w:fill="00ABB5"/>
            <w:vAlign w:val="center"/>
          </w:tcPr>
          <w:p w14:paraId="284B7530" w14:textId="0737A836" w:rsidR="0033653A" w:rsidRPr="006B4F3F" w:rsidRDefault="0033653A" w:rsidP="00C00E20">
            <w:pPr>
              <w:pStyle w:val="TableText"/>
              <w:rPr>
                <w:b/>
                <w:color w:val="FFFFFF" w:themeColor="background1"/>
                <w:sz w:val="20"/>
                <w:szCs w:val="20"/>
              </w:rPr>
            </w:pPr>
            <w:r>
              <w:rPr>
                <w:b/>
                <w:color w:val="FFFFFF" w:themeColor="background1"/>
                <w:sz w:val="20"/>
                <w:szCs w:val="20"/>
              </w:rPr>
              <w:t>STEM</w:t>
            </w:r>
          </w:p>
        </w:tc>
        <w:tc>
          <w:tcPr>
            <w:tcW w:w="724" w:type="pct"/>
            <w:vAlign w:val="center"/>
          </w:tcPr>
          <w:p w14:paraId="0C260E0D" w14:textId="59A3EC94" w:rsidR="0033653A" w:rsidRPr="006B4F3F" w:rsidRDefault="008F37C6" w:rsidP="008F37C6">
            <w:pPr>
              <w:pStyle w:val="TableText"/>
              <w:jc w:val="center"/>
              <w:rPr>
                <w:sz w:val="20"/>
                <w:szCs w:val="20"/>
              </w:rPr>
            </w:pPr>
            <w:r>
              <w:rPr>
                <w:sz w:val="20"/>
                <w:szCs w:val="20"/>
              </w:rPr>
              <w:t>Data not collected</w:t>
            </w:r>
          </w:p>
        </w:tc>
        <w:tc>
          <w:tcPr>
            <w:tcW w:w="592" w:type="pct"/>
            <w:vAlign w:val="center"/>
          </w:tcPr>
          <w:p w14:paraId="2AF5B1DC" w14:textId="4877440B" w:rsidR="0033653A" w:rsidRPr="006B4F3F" w:rsidRDefault="0033653A" w:rsidP="008F37C6">
            <w:pPr>
              <w:pStyle w:val="TableText"/>
              <w:jc w:val="center"/>
              <w:rPr>
                <w:sz w:val="20"/>
                <w:szCs w:val="20"/>
              </w:rPr>
            </w:pPr>
            <w:r w:rsidRPr="006B4F3F">
              <w:rPr>
                <w:sz w:val="20"/>
                <w:szCs w:val="20"/>
              </w:rPr>
              <w:t>–</w:t>
            </w:r>
          </w:p>
        </w:tc>
        <w:tc>
          <w:tcPr>
            <w:tcW w:w="723" w:type="pct"/>
            <w:vAlign w:val="center"/>
          </w:tcPr>
          <w:p w14:paraId="2EB5140C" w14:textId="0A5781CA" w:rsidR="0033653A" w:rsidRPr="006B4F3F" w:rsidRDefault="008F37C6" w:rsidP="008F37C6">
            <w:pPr>
              <w:pStyle w:val="TableText"/>
              <w:jc w:val="center"/>
              <w:rPr>
                <w:sz w:val="20"/>
                <w:szCs w:val="20"/>
              </w:rPr>
            </w:pPr>
            <w:r>
              <w:rPr>
                <w:sz w:val="20"/>
                <w:szCs w:val="20"/>
              </w:rPr>
              <w:t>Data not collected</w:t>
            </w:r>
          </w:p>
        </w:tc>
        <w:tc>
          <w:tcPr>
            <w:tcW w:w="592" w:type="pct"/>
            <w:vAlign w:val="center"/>
          </w:tcPr>
          <w:p w14:paraId="73CEE301" w14:textId="517A3412" w:rsidR="0033653A" w:rsidRPr="006B4F3F" w:rsidRDefault="0033653A" w:rsidP="008F37C6">
            <w:pPr>
              <w:pStyle w:val="TableText"/>
              <w:jc w:val="center"/>
              <w:rPr>
                <w:sz w:val="20"/>
                <w:szCs w:val="20"/>
              </w:rPr>
            </w:pPr>
            <w:r w:rsidRPr="006B4F3F">
              <w:rPr>
                <w:sz w:val="20"/>
                <w:szCs w:val="20"/>
              </w:rPr>
              <w:t>–</w:t>
            </w:r>
          </w:p>
        </w:tc>
        <w:tc>
          <w:tcPr>
            <w:tcW w:w="592" w:type="pct"/>
            <w:vAlign w:val="center"/>
          </w:tcPr>
          <w:p w14:paraId="6FA052DF" w14:textId="0422639F" w:rsidR="0033653A" w:rsidRPr="006B4F3F" w:rsidRDefault="0033653A" w:rsidP="008F37C6">
            <w:pPr>
              <w:pStyle w:val="TableText"/>
              <w:jc w:val="center"/>
              <w:rPr>
                <w:sz w:val="20"/>
                <w:szCs w:val="20"/>
              </w:rPr>
            </w:pPr>
            <w:r>
              <w:rPr>
                <w:sz w:val="20"/>
                <w:szCs w:val="20"/>
              </w:rPr>
              <w:t>70.0%</w:t>
            </w:r>
          </w:p>
        </w:tc>
      </w:tr>
      <w:tr w:rsidR="0033653A" w:rsidRPr="006B4F3F" w14:paraId="1EF464C0" w14:textId="77777777" w:rsidTr="00CF7B8C">
        <w:trPr>
          <w:trHeight w:val="717"/>
        </w:trPr>
        <w:tc>
          <w:tcPr>
            <w:tcW w:w="1777" w:type="pct"/>
            <w:shd w:val="clear" w:color="auto" w:fill="00ABB5"/>
            <w:vAlign w:val="center"/>
          </w:tcPr>
          <w:p w14:paraId="09D1C3AF" w14:textId="51827282" w:rsidR="0033653A" w:rsidRPr="006B4F3F" w:rsidRDefault="0033653A" w:rsidP="004A44FA">
            <w:pPr>
              <w:pStyle w:val="TableText"/>
              <w:rPr>
                <w:b/>
                <w:color w:val="FFFFFF" w:themeColor="background1"/>
                <w:sz w:val="20"/>
                <w:szCs w:val="20"/>
              </w:rPr>
            </w:pPr>
            <w:r>
              <w:rPr>
                <w:b/>
                <w:color w:val="FFFFFF" w:themeColor="background1"/>
                <w:sz w:val="20"/>
                <w:szCs w:val="20"/>
              </w:rPr>
              <w:t>Science</w:t>
            </w:r>
          </w:p>
        </w:tc>
        <w:tc>
          <w:tcPr>
            <w:tcW w:w="724" w:type="pct"/>
            <w:shd w:val="clear" w:color="auto" w:fill="F2F2F2" w:themeFill="background1" w:themeFillShade="F2"/>
            <w:vAlign w:val="center"/>
          </w:tcPr>
          <w:p w14:paraId="51E4178C" w14:textId="5E065233" w:rsidR="0033653A" w:rsidRPr="006B4F3F" w:rsidRDefault="0033653A" w:rsidP="004A44FA">
            <w:pPr>
              <w:pStyle w:val="TableText"/>
              <w:jc w:val="center"/>
              <w:rPr>
                <w:sz w:val="20"/>
                <w:szCs w:val="20"/>
              </w:rPr>
            </w:pPr>
            <w:r>
              <w:rPr>
                <w:sz w:val="20"/>
                <w:szCs w:val="20"/>
              </w:rPr>
              <w:t>28.4%</w:t>
            </w:r>
          </w:p>
        </w:tc>
        <w:tc>
          <w:tcPr>
            <w:tcW w:w="592" w:type="pct"/>
            <w:shd w:val="clear" w:color="auto" w:fill="F2F2F2" w:themeFill="background1" w:themeFillShade="F2"/>
            <w:vAlign w:val="center"/>
          </w:tcPr>
          <w:p w14:paraId="3668244F" w14:textId="227A2BF8" w:rsidR="0033653A" w:rsidRPr="006B4F3F" w:rsidRDefault="0033653A" w:rsidP="004A44FA">
            <w:pPr>
              <w:pStyle w:val="TableText"/>
              <w:jc w:val="center"/>
              <w:rPr>
                <w:sz w:val="20"/>
                <w:szCs w:val="20"/>
              </w:rPr>
            </w:pPr>
            <w:r w:rsidRPr="006B4F3F">
              <w:rPr>
                <w:sz w:val="20"/>
                <w:szCs w:val="20"/>
              </w:rPr>
              <w:t>–</w:t>
            </w:r>
          </w:p>
        </w:tc>
        <w:tc>
          <w:tcPr>
            <w:tcW w:w="723" w:type="pct"/>
            <w:shd w:val="clear" w:color="auto" w:fill="F2F2F2" w:themeFill="background1" w:themeFillShade="F2"/>
            <w:vAlign w:val="center"/>
          </w:tcPr>
          <w:p w14:paraId="5445CB5B" w14:textId="31F9CB6F" w:rsidR="0033653A" w:rsidRPr="006B4F3F" w:rsidRDefault="0033653A" w:rsidP="004A44FA">
            <w:pPr>
              <w:pStyle w:val="TableText"/>
              <w:jc w:val="center"/>
              <w:rPr>
                <w:sz w:val="20"/>
                <w:szCs w:val="20"/>
              </w:rPr>
            </w:pPr>
            <w:r>
              <w:rPr>
                <w:sz w:val="20"/>
                <w:szCs w:val="20"/>
              </w:rPr>
              <w:t>39.1%</w:t>
            </w:r>
          </w:p>
        </w:tc>
        <w:tc>
          <w:tcPr>
            <w:tcW w:w="592" w:type="pct"/>
            <w:shd w:val="clear" w:color="auto" w:fill="F2F2F2" w:themeFill="background1" w:themeFillShade="F2"/>
            <w:vAlign w:val="center"/>
          </w:tcPr>
          <w:p w14:paraId="1497480A" w14:textId="136D34FB" w:rsidR="0033653A" w:rsidRPr="006B4F3F" w:rsidRDefault="0033653A" w:rsidP="004A44FA">
            <w:pPr>
              <w:pStyle w:val="TableText"/>
              <w:jc w:val="center"/>
              <w:rPr>
                <w:sz w:val="20"/>
                <w:szCs w:val="20"/>
              </w:rPr>
            </w:pPr>
            <w:r w:rsidRPr="006B4F3F">
              <w:rPr>
                <w:sz w:val="20"/>
                <w:szCs w:val="20"/>
              </w:rPr>
              <w:t>–</w:t>
            </w:r>
          </w:p>
        </w:tc>
        <w:tc>
          <w:tcPr>
            <w:tcW w:w="592" w:type="pct"/>
            <w:shd w:val="clear" w:color="auto" w:fill="F2F2F2" w:themeFill="background1" w:themeFillShade="F2"/>
            <w:vAlign w:val="center"/>
          </w:tcPr>
          <w:p w14:paraId="0AB36348" w14:textId="402DB38A" w:rsidR="0033653A" w:rsidRPr="006B4F3F" w:rsidRDefault="0033653A" w:rsidP="00C00E20">
            <w:pPr>
              <w:pStyle w:val="TableText"/>
              <w:jc w:val="center"/>
              <w:rPr>
                <w:sz w:val="20"/>
                <w:szCs w:val="20"/>
              </w:rPr>
            </w:pPr>
            <w:r>
              <w:rPr>
                <w:sz w:val="20"/>
                <w:szCs w:val="20"/>
              </w:rPr>
              <w:t>53.0%</w:t>
            </w:r>
          </w:p>
        </w:tc>
      </w:tr>
      <w:tr w:rsidR="0033653A" w:rsidRPr="006B4F3F" w14:paraId="2597610A" w14:textId="77777777" w:rsidTr="0033653A">
        <w:trPr>
          <w:cnfStyle w:val="000000100000" w:firstRow="0" w:lastRow="0" w:firstColumn="0" w:lastColumn="0" w:oddVBand="0" w:evenVBand="0" w:oddHBand="1" w:evenHBand="0" w:firstRowFirstColumn="0" w:firstRowLastColumn="0" w:lastRowFirstColumn="0" w:lastRowLastColumn="0"/>
          <w:trHeight w:val="578"/>
        </w:trPr>
        <w:tc>
          <w:tcPr>
            <w:tcW w:w="1777" w:type="pct"/>
            <w:shd w:val="clear" w:color="auto" w:fill="00ABB5"/>
            <w:vAlign w:val="center"/>
          </w:tcPr>
          <w:p w14:paraId="20C9D7F1" w14:textId="52FEEAAE" w:rsidR="0033653A" w:rsidRPr="006B4F3F" w:rsidRDefault="0033653A" w:rsidP="00C00E20">
            <w:pPr>
              <w:pStyle w:val="TableText"/>
              <w:rPr>
                <w:b/>
                <w:color w:val="FFFFFF" w:themeColor="background1"/>
                <w:sz w:val="20"/>
                <w:szCs w:val="20"/>
              </w:rPr>
            </w:pPr>
            <w:r>
              <w:rPr>
                <w:b/>
                <w:color w:val="FFFFFF" w:themeColor="background1"/>
                <w:sz w:val="20"/>
                <w:szCs w:val="20"/>
              </w:rPr>
              <w:t>Technologies</w:t>
            </w:r>
          </w:p>
        </w:tc>
        <w:tc>
          <w:tcPr>
            <w:tcW w:w="724" w:type="pct"/>
            <w:vAlign w:val="center"/>
          </w:tcPr>
          <w:p w14:paraId="6A65A7C7" w14:textId="7FE75C0C" w:rsidR="0033653A" w:rsidRPr="006B4F3F" w:rsidRDefault="0033653A" w:rsidP="00C00E20">
            <w:pPr>
              <w:pStyle w:val="TableText"/>
              <w:jc w:val="center"/>
              <w:rPr>
                <w:sz w:val="20"/>
                <w:szCs w:val="20"/>
              </w:rPr>
            </w:pPr>
            <w:r>
              <w:rPr>
                <w:noProof/>
                <w:sz w:val="20"/>
                <w:szCs w:val="20"/>
                <w:lang w:eastAsia="en-GB"/>
              </w:rPr>
              <w:t>32.6%</w:t>
            </w:r>
          </w:p>
        </w:tc>
        <w:tc>
          <w:tcPr>
            <w:tcW w:w="592" w:type="pct"/>
            <w:vAlign w:val="center"/>
          </w:tcPr>
          <w:p w14:paraId="58E25ABA" w14:textId="43F597FE" w:rsidR="0033653A" w:rsidRPr="006B4F3F" w:rsidRDefault="0033653A" w:rsidP="00C00E20">
            <w:pPr>
              <w:pStyle w:val="TableText"/>
              <w:jc w:val="center"/>
              <w:rPr>
                <w:noProof/>
                <w:sz w:val="20"/>
                <w:szCs w:val="20"/>
                <w:lang w:eastAsia="en-GB"/>
              </w:rPr>
            </w:pPr>
            <w:r w:rsidRPr="006B4F3F">
              <w:rPr>
                <w:sz w:val="20"/>
                <w:szCs w:val="20"/>
              </w:rPr>
              <w:t>–</w:t>
            </w:r>
          </w:p>
        </w:tc>
        <w:tc>
          <w:tcPr>
            <w:tcW w:w="723" w:type="pct"/>
            <w:vAlign w:val="center"/>
          </w:tcPr>
          <w:p w14:paraId="7EBF7ED0" w14:textId="308EBD8D" w:rsidR="0033653A" w:rsidRPr="006B4F3F" w:rsidRDefault="0033653A" w:rsidP="00C00E20">
            <w:pPr>
              <w:pStyle w:val="TableText"/>
              <w:jc w:val="center"/>
              <w:rPr>
                <w:noProof/>
                <w:sz w:val="20"/>
                <w:szCs w:val="20"/>
                <w:lang w:eastAsia="en-GB"/>
              </w:rPr>
            </w:pPr>
            <w:r>
              <w:rPr>
                <w:noProof/>
                <w:sz w:val="20"/>
                <w:szCs w:val="20"/>
                <w:lang w:eastAsia="en-GB"/>
              </w:rPr>
              <w:t>42.9%</w:t>
            </w:r>
          </w:p>
        </w:tc>
        <w:tc>
          <w:tcPr>
            <w:tcW w:w="592" w:type="pct"/>
            <w:vAlign w:val="center"/>
          </w:tcPr>
          <w:p w14:paraId="1370EB53" w14:textId="5F963F39" w:rsidR="0033653A" w:rsidRPr="006B4F3F" w:rsidRDefault="0033653A" w:rsidP="00C00E20">
            <w:pPr>
              <w:pStyle w:val="TableText"/>
              <w:jc w:val="center"/>
              <w:rPr>
                <w:sz w:val="20"/>
                <w:szCs w:val="20"/>
              </w:rPr>
            </w:pPr>
            <w:r w:rsidRPr="006B4F3F">
              <w:rPr>
                <w:sz w:val="20"/>
                <w:szCs w:val="20"/>
              </w:rPr>
              <w:t>–</w:t>
            </w:r>
          </w:p>
        </w:tc>
        <w:tc>
          <w:tcPr>
            <w:tcW w:w="592" w:type="pct"/>
            <w:vAlign w:val="center"/>
          </w:tcPr>
          <w:p w14:paraId="6E008912" w14:textId="434843D2" w:rsidR="0033653A" w:rsidRPr="006B4F3F" w:rsidRDefault="0033653A" w:rsidP="00C00E20">
            <w:pPr>
              <w:pStyle w:val="TableText"/>
              <w:jc w:val="center"/>
              <w:rPr>
                <w:sz w:val="20"/>
                <w:szCs w:val="20"/>
              </w:rPr>
            </w:pPr>
            <w:r>
              <w:rPr>
                <w:sz w:val="20"/>
                <w:szCs w:val="20"/>
              </w:rPr>
              <w:t>46.7%</w:t>
            </w:r>
          </w:p>
        </w:tc>
      </w:tr>
      <w:tr w:rsidR="0033653A" w:rsidRPr="006B4F3F" w14:paraId="3B947568" w14:textId="77777777" w:rsidTr="0033653A">
        <w:trPr>
          <w:trHeight w:val="588"/>
        </w:trPr>
        <w:tc>
          <w:tcPr>
            <w:tcW w:w="1777" w:type="pct"/>
            <w:shd w:val="clear" w:color="auto" w:fill="00ABB5"/>
            <w:vAlign w:val="center"/>
          </w:tcPr>
          <w:p w14:paraId="3FA5632F" w14:textId="501B8F9D" w:rsidR="0033653A" w:rsidRDefault="0033653A" w:rsidP="00C00E20">
            <w:pPr>
              <w:pStyle w:val="TableText"/>
              <w:rPr>
                <w:b/>
                <w:color w:val="FFFFFF" w:themeColor="background1"/>
                <w:sz w:val="20"/>
                <w:szCs w:val="20"/>
              </w:rPr>
            </w:pPr>
            <w:r>
              <w:rPr>
                <w:b/>
                <w:color w:val="FFFFFF" w:themeColor="background1"/>
                <w:sz w:val="20"/>
                <w:szCs w:val="20"/>
              </w:rPr>
              <w:t>Digital</w:t>
            </w:r>
          </w:p>
        </w:tc>
        <w:tc>
          <w:tcPr>
            <w:tcW w:w="724" w:type="pct"/>
            <w:vAlign w:val="center"/>
          </w:tcPr>
          <w:p w14:paraId="569AC183" w14:textId="117FB594" w:rsidR="0033653A" w:rsidRPr="006B4F3F" w:rsidRDefault="0033653A" w:rsidP="00C00E20">
            <w:pPr>
              <w:pStyle w:val="TableText"/>
              <w:jc w:val="center"/>
              <w:rPr>
                <w:sz w:val="20"/>
                <w:szCs w:val="20"/>
              </w:rPr>
            </w:pPr>
            <w:r>
              <w:rPr>
                <w:noProof/>
                <w:sz w:val="20"/>
                <w:szCs w:val="20"/>
                <w:lang w:eastAsia="en-GB"/>
              </w:rPr>
              <w:t>49.6%</w:t>
            </w:r>
          </w:p>
        </w:tc>
        <w:tc>
          <w:tcPr>
            <w:tcW w:w="592" w:type="pct"/>
            <w:vAlign w:val="center"/>
          </w:tcPr>
          <w:p w14:paraId="09FEADF0" w14:textId="3FD4CF61" w:rsidR="0033653A" w:rsidRPr="006B4F3F" w:rsidRDefault="0033653A" w:rsidP="00C00E20">
            <w:pPr>
              <w:pStyle w:val="TableText"/>
              <w:jc w:val="center"/>
              <w:rPr>
                <w:noProof/>
                <w:sz w:val="20"/>
                <w:szCs w:val="20"/>
                <w:lang w:eastAsia="en-GB"/>
              </w:rPr>
            </w:pPr>
            <w:r w:rsidRPr="006B4F3F">
              <w:rPr>
                <w:sz w:val="20"/>
                <w:szCs w:val="20"/>
              </w:rPr>
              <w:t>–</w:t>
            </w:r>
          </w:p>
        </w:tc>
        <w:tc>
          <w:tcPr>
            <w:tcW w:w="723" w:type="pct"/>
            <w:vAlign w:val="center"/>
          </w:tcPr>
          <w:p w14:paraId="0A638085" w14:textId="4E91AD60" w:rsidR="0033653A" w:rsidRPr="006B4F3F" w:rsidRDefault="0033653A" w:rsidP="00C00E20">
            <w:pPr>
              <w:pStyle w:val="TableText"/>
              <w:jc w:val="center"/>
              <w:rPr>
                <w:noProof/>
                <w:sz w:val="20"/>
                <w:szCs w:val="20"/>
                <w:lang w:eastAsia="en-GB"/>
              </w:rPr>
            </w:pPr>
            <w:r>
              <w:rPr>
                <w:noProof/>
                <w:sz w:val="20"/>
                <w:szCs w:val="20"/>
                <w:lang w:eastAsia="en-GB"/>
              </w:rPr>
              <w:t>60.0%</w:t>
            </w:r>
          </w:p>
        </w:tc>
        <w:tc>
          <w:tcPr>
            <w:tcW w:w="592" w:type="pct"/>
            <w:vAlign w:val="center"/>
          </w:tcPr>
          <w:p w14:paraId="264627DD" w14:textId="220456D5" w:rsidR="0033653A" w:rsidRPr="006B4F3F" w:rsidRDefault="0033653A" w:rsidP="00C00E20">
            <w:pPr>
              <w:pStyle w:val="TableText"/>
              <w:jc w:val="center"/>
              <w:rPr>
                <w:sz w:val="20"/>
                <w:szCs w:val="20"/>
              </w:rPr>
            </w:pPr>
            <w:r w:rsidRPr="006B4F3F">
              <w:rPr>
                <w:sz w:val="20"/>
                <w:szCs w:val="20"/>
              </w:rPr>
              <w:t>–</w:t>
            </w:r>
          </w:p>
        </w:tc>
        <w:tc>
          <w:tcPr>
            <w:tcW w:w="592" w:type="pct"/>
            <w:vAlign w:val="center"/>
          </w:tcPr>
          <w:p w14:paraId="6C740FF1" w14:textId="65607FCB" w:rsidR="0033653A" w:rsidRPr="006B4F3F" w:rsidRDefault="0033653A" w:rsidP="00C00E20">
            <w:pPr>
              <w:pStyle w:val="TableText"/>
              <w:jc w:val="center"/>
              <w:rPr>
                <w:sz w:val="20"/>
                <w:szCs w:val="20"/>
              </w:rPr>
            </w:pPr>
            <w:r>
              <w:rPr>
                <w:sz w:val="20"/>
                <w:szCs w:val="20"/>
              </w:rPr>
              <w:t>50.0%</w:t>
            </w:r>
          </w:p>
        </w:tc>
      </w:tr>
      <w:tr w:rsidR="0033653A" w:rsidRPr="006B4F3F" w14:paraId="53E72AAA" w14:textId="77777777" w:rsidTr="0033653A">
        <w:trPr>
          <w:cnfStyle w:val="000000100000" w:firstRow="0" w:lastRow="0" w:firstColumn="0" w:lastColumn="0" w:oddVBand="0" w:evenVBand="0" w:oddHBand="1" w:evenHBand="0" w:firstRowFirstColumn="0" w:firstRowLastColumn="0" w:lastRowFirstColumn="0" w:lastRowLastColumn="0"/>
          <w:trHeight w:val="583"/>
        </w:trPr>
        <w:tc>
          <w:tcPr>
            <w:tcW w:w="1777" w:type="pct"/>
            <w:shd w:val="clear" w:color="auto" w:fill="00ABB5"/>
            <w:vAlign w:val="center"/>
          </w:tcPr>
          <w:p w14:paraId="7270C9C2" w14:textId="7E070FCF" w:rsidR="0033653A" w:rsidRDefault="0033653A" w:rsidP="00C00E20">
            <w:pPr>
              <w:pStyle w:val="TableText"/>
              <w:rPr>
                <w:b/>
                <w:color w:val="FFFFFF" w:themeColor="background1"/>
                <w:sz w:val="20"/>
                <w:szCs w:val="20"/>
              </w:rPr>
            </w:pPr>
            <w:r>
              <w:rPr>
                <w:b/>
                <w:color w:val="FFFFFF" w:themeColor="background1"/>
                <w:sz w:val="20"/>
                <w:szCs w:val="20"/>
              </w:rPr>
              <w:t>Engineering</w:t>
            </w:r>
          </w:p>
        </w:tc>
        <w:tc>
          <w:tcPr>
            <w:tcW w:w="724" w:type="pct"/>
            <w:vAlign w:val="center"/>
          </w:tcPr>
          <w:p w14:paraId="4B28A153" w14:textId="05A8D0DC" w:rsidR="0033653A" w:rsidRPr="006B4F3F" w:rsidRDefault="0033653A" w:rsidP="00C00E20">
            <w:pPr>
              <w:pStyle w:val="TableText"/>
              <w:jc w:val="center"/>
              <w:rPr>
                <w:sz w:val="20"/>
                <w:szCs w:val="20"/>
              </w:rPr>
            </w:pPr>
            <w:r>
              <w:rPr>
                <w:noProof/>
                <w:sz w:val="20"/>
                <w:szCs w:val="20"/>
                <w:lang w:eastAsia="en-GB"/>
              </w:rPr>
              <w:t>12.8%</w:t>
            </w:r>
          </w:p>
        </w:tc>
        <w:tc>
          <w:tcPr>
            <w:tcW w:w="592" w:type="pct"/>
            <w:vAlign w:val="center"/>
          </w:tcPr>
          <w:p w14:paraId="70C1C2A5" w14:textId="6224897D" w:rsidR="0033653A" w:rsidRPr="006B4F3F" w:rsidRDefault="0033653A" w:rsidP="00C00E20">
            <w:pPr>
              <w:pStyle w:val="TableText"/>
              <w:jc w:val="center"/>
              <w:rPr>
                <w:noProof/>
                <w:sz w:val="20"/>
                <w:szCs w:val="20"/>
                <w:lang w:eastAsia="en-GB"/>
              </w:rPr>
            </w:pPr>
            <w:r w:rsidRPr="006B4F3F">
              <w:rPr>
                <w:sz w:val="20"/>
                <w:szCs w:val="20"/>
              </w:rPr>
              <w:t>–</w:t>
            </w:r>
          </w:p>
        </w:tc>
        <w:tc>
          <w:tcPr>
            <w:tcW w:w="723" w:type="pct"/>
            <w:vAlign w:val="center"/>
          </w:tcPr>
          <w:p w14:paraId="54551772" w14:textId="4D3106B0" w:rsidR="0033653A" w:rsidRPr="006B4F3F" w:rsidRDefault="0033653A" w:rsidP="00C00E20">
            <w:pPr>
              <w:pStyle w:val="TableText"/>
              <w:jc w:val="center"/>
              <w:rPr>
                <w:noProof/>
                <w:sz w:val="20"/>
                <w:szCs w:val="20"/>
                <w:lang w:eastAsia="en-GB"/>
              </w:rPr>
            </w:pPr>
            <w:r>
              <w:rPr>
                <w:noProof/>
                <w:sz w:val="20"/>
                <w:szCs w:val="20"/>
                <w:lang w:eastAsia="en-GB"/>
              </w:rPr>
              <w:t>27.3%</w:t>
            </w:r>
          </w:p>
        </w:tc>
        <w:tc>
          <w:tcPr>
            <w:tcW w:w="592" w:type="pct"/>
            <w:vAlign w:val="center"/>
          </w:tcPr>
          <w:p w14:paraId="5F7152A5" w14:textId="1B83FD27" w:rsidR="0033653A" w:rsidRPr="006B4F3F" w:rsidRDefault="0033653A" w:rsidP="00C00E20">
            <w:pPr>
              <w:pStyle w:val="TableText"/>
              <w:jc w:val="center"/>
              <w:rPr>
                <w:sz w:val="20"/>
                <w:szCs w:val="20"/>
              </w:rPr>
            </w:pPr>
            <w:r w:rsidRPr="006B4F3F">
              <w:rPr>
                <w:sz w:val="20"/>
                <w:szCs w:val="20"/>
              </w:rPr>
              <w:t>–</w:t>
            </w:r>
          </w:p>
        </w:tc>
        <w:tc>
          <w:tcPr>
            <w:tcW w:w="592" w:type="pct"/>
            <w:vAlign w:val="center"/>
          </w:tcPr>
          <w:p w14:paraId="197C62CE" w14:textId="4F7A674D" w:rsidR="0033653A" w:rsidRPr="006B4F3F" w:rsidRDefault="0033653A" w:rsidP="00C00E20">
            <w:pPr>
              <w:pStyle w:val="TableText"/>
              <w:jc w:val="center"/>
              <w:rPr>
                <w:sz w:val="20"/>
                <w:szCs w:val="20"/>
              </w:rPr>
            </w:pPr>
            <w:r>
              <w:rPr>
                <w:sz w:val="20"/>
                <w:szCs w:val="20"/>
              </w:rPr>
              <w:t>20.0%</w:t>
            </w:r>
          </w:p>
        </w:tc>
      </w:tr>
      <w:tr w:rsidR="00EC73B9" w:rsidRPr="006B4F3F" w14:paraId="1B95D3E8" w14:textId="77777777" w:rsidTr="00EC73B9">
        <w:trPr>
          <w:trHeight w:val="715"/>
        </w:trPr>
        <w:tc>
          <w:tcPr>
            <w:tcW w:w="1777" w:type="pct"/>
            <w:shd w:val="clear" w:color="auto" w:fill="00ABB5"/>
            <w:vAlign w:val="center"/>
          </w:tcPr>
          <w:p w14:paraId="20A658DC" w14:textId="0B3B44A0" w:rsidR="00EC73B9" w:rsidRDefault="00EC73B9" w:rsidP="00EC73B9">
            <w:pPr>
              <w:pStyle w:val="TableText"/>
              <w:rPr>
                <w:b/>
                <w:color w:val="FFFFFF" w:themeColor="background1"/>
                <w:sz w:val="20"/>
                <w:szCs w:val="20"/>
              </w:rPr>
            </w:pPr>
            <w:r>
              <w:rPr>
                <w:b/>
                <w:color w:val="FFFFFF" w:themeColor="background1"/>
                <w:sz w:val="20"/>
                <w:szCs w:val="20"/>
              </w:rPr>
              <w:t>Mathematics and numeracy</w:t>
            </w:r>
          </w:p>
        </w:tc>
        <w:tc>
          <w:tcPr>
            <w:tcW w:w="724" w:type="pct"/>
            <w:vAlign w:val="center"/>
          </w:tcPr>
          <w:p w14:paraId="28ABA306" w14:textId="7BC462B9" w:rsidR="00EC73B9" w:rsidRDefault="00EC73B9" w:rsidP="00EC73B9">
            <w:pPr>
              <w:pStyle w:val="TableText"/>
              <w:jc w:val="center"/>
              <w:rPr>
                <w:noProof/>
                <w:sz w:val="20"/>
                <w:szCs w:val="20"/>
                <w:lang w:eastAsia="en-GB"/>
              </w:rPr>
            </w:pPr>
            <w:r>
              <w:rPr>
                <w:noProof/>
                <w:sz w:val="20"/>
                <w:szCs w:val="20"/>
                <w:lang w:eastAsia="en-GB"/>
              </w:rPr>
              <w:t>63.1%</w:t>
            </w:r>
          </w:p>
        </w:tc>
        <w:tc>
          <w:tcPr>
            <w:tcW w:w="592" w:type="pct"/>
            <w:vAlign w:val="center"/>
          </w:tcPr>
          <w:p w14:paraId="5B99F25F" w14:textId="380C40AE" w:rsidR="00EC73B9" w:rsidRPr="006B4F3F" w:rsidRDefault="00EC73B9" w:rsidP="00EC73B9">
            <w:pPr>
              <w:pStyle w:val="TableText"/>
              <w:jc w:val="center"/>
              <w:rPr>
                <w:sz w:val="20"/>
                <w:szCs w:val="20"/>
              </w:rPr>
            </w:pPr>
            <w:r w:rsidRPr="006B4F3F">
              <w:rPr>
                <w:sz w:val="20"/>
                <w:szCs w:val="20"/>
              </w:rPr>
              <w:t>–</w:t>
            </w:r>
          </w:p>
        </w:tc>
        <w:tc>
          <w:tcPr>
            <w:tcW w:w="723" w:type="pct"/>
            <w:vAlign w:val="center"/>
          </w:tcPr>
          <w:p w14:paraId="3BF41482" w14:textId="491A1539" w:rsidR="00EC73B9" w:rsidRDefault="00EC73B9" w:rsidP="00EC73B9">
            <w:pPr>
              <w:pStyle w:val="TableText"/>
              <w:jc w:val="center"/>
              <w:rPr>
                <w:noProof/>
                <w:sz w:val="20"/>
                <w:szCs w:val="20"/>
                <w:lang w:eastAsia="en-GB"/>
              </w:rPr>
            </w:pPr>
            <w:r>
              <w:rPr>
                <w:noProof/>
                <w:sz w:val="20"/>
                <w:szCs w:val="20"/>
                <w:lang w:eastAsia="en-GB"/>
              </w:rPr>
              <w:t>45.8%</w:t>
            </w:r>
          </w:p>
        </w:tc>
        <w:tc>
          <w:tcPr>
            <w:tcW w:w="592" w:type="pct"/>
            <w:vAlign w:val="center"/>
          </w:tcPr>
          <w:p w14:paraId="1DC38B95" w14:textId="08AD0686" w:rsidR="00EC73B9" w:rsidRPr="006B4F3F" w:rsidRDefault="00EC73B9" w:rsidP="00EC73B9">
            <w:pPr>
              <w:pStyle w:val="TableText"/>
              <w:jc w:val="center"/>
              <w:rPr>
                <w:sz w:val="20"/>
                <w:szCs w:val="20"/>
              </w:rPr>
            </w:pPr>
            <w:r w:rsidRPr="006B4F3F">
              <w:rPr>
                <w:sz w:val="20"/>
                <w:szCs w:val="20"/>
              </w:rPr>
              <w:t>–</w:t>
            </w:r>
          </w:p>
        </w:tc>
        <w:tc>
          <w:tcPr>
            <w:tcW w:w="592" w:type="pct"/>
            <w:vAlign w:val="center"/>
          </w:tcPr>
          <w:p w14:paraId="71CE8A20" w14:textId="70DFFBD9" w:rsidR="00EC73B9" w:rsidRDefault="00EC73B9" w:rsidP="00EC73B9">
            <w:pPr>
              <w:pStyle w:val="TableText"/>
              <w:jc w:val="center"/>
              <w:rPr>
                <w:sz w:val="20"/>
                <w:szCs w:val="20"/>
              </w:rPr>
            </w:pPr>
            <w:r>
              <w:rPr>
                <w:sz w:val="20"/>
                <w:szCs w:val="20"/>
              </w:rPr>
              <w:t>50.0%</w:t>
            </w:r>
          </w:p>
        </w:tc>
      </w:tr>
      <w:tr w:rsidR="00EC73B9" w:rsidRPr="006B4F3F" w14:paraId="6B93B5D8" w14:textId="77777777" w:rsidTr="0033653A">
        <w:trPr>
          <w:cnfStyle w:val="000000100000" w:firstRow="0" w:lastRow="0" w:firstColumn="0" w:lastColumn="0" w:oddVBand="0" w:evenVBand="0" w:oddHBand="1" w:evenHBand="0" w:firstRowFirstColumn="0" w:firstRowLastColumn="0" w:lastRowFirstColumn="0" w:lastRowLastColumn="0"/>
          <w:trHeight w:val="607"/>
        </w:trPr>
        <w:tc>
          <w:tcPr>
            <w:tcW w:w="1777" w:type="pct"/>
            <w:shd w:val="clear" w:color="auto" w:fill="00ABB5"/>
            <w:vAlign w:val="center"/>
          </w:tcPr>
          <w:p w14:paraId="3798DD70" w14:textId="30735148" w:rsidR="00EC73B9" w:rsidRDefault="00EC73B9" w:rsidP="00EC73B9">
            <w:pPr>
              <w:pStyle w:val="TableText"/>
              <w:rPr>
                <w:b/>
                <w:color w:val="FFFFFF" w:themeColor="background1"/>
                <w:sz w:val="20"/>
                <w:szCs w:val="20"/>
              </w:rPr>
            </w:pPr>
            <w:r>
              <w:rPr>
                <w:b/>
                <w:color w:val="FFFFFF" w:themeColor="background1"/>
                <w:sz w:val="20"/>
                <w:szCs w:val="20"/>
              </w:rPr>
              <w:t>G</w:t>
            </w:r>
            <w:r w:rsidRPr="00E528C7">
              <w:rPr>
                <w:b/>
                <w:color w:val="FFFFFF" w:themeColor="background1"/>
                <w:sz w:val="20"/>
                <w:szCs w:val="20"/>
              </w:rPr>
              <w:t>ender balance, equity and equalities</w:t>
            </w:r>
          </w:p>
        </w:tc>
        <w:tc>
          <w:tcPr>
            <w:tcW w:w="724" w:type="pct"/>
            <w:vAlign w:val="center"/>
          </w:tcPr>
          <w:p w14:paraId="3E39A192" w14:textId="209ABE00" w:rsidR="00EC73B9" w:rsidRPr="006B4F3F" w:rsidRDefault="00EC73B9" w:rsidP="00EC73B9">
            <w:pPr>
              <w:pStyle w:val="TableText"/>
              <w:jc w:val="center"/>
              <w:rPr>
                <w:sz w:val="20"/>
                <w:szCs w:val="20"/>
              </w:rPr>
            </w:pPr>
            <w:r>
              <w:rPr>
                <w:noProof/>
                <w:sz w:val="20"/>
                <w:szCs w:val="20"/>
                <w:lang w:eastAsia="en-GB"/>
              </w:rPr>
              <w:t>48.9%</w:t>
            </w:r>
          </w:p>
        </w:tc>
        <w:tc>
          <w:tcPr>
            <w:tcW w:w="592" w:type="pct"/>
            <w:vAlign w:val="center"/>
          </w:tcPr>
          <w:p w14:paraId="43F83D6C" w14:textId="6611A8F2" w:rsidR="00EC73B9" w:rsidRPr="006B4F3F" w:rsidRDefault="00EC73B9" w:rsidP="00EC73B9">
            <w:pPr>
              <w:pStyle w:val="TableText"/>
              <w:jc w:val="center"/>
              <w:rPr>
                <w:noProof/>
                <w:sz w:val="20"/>
                <w:szCs w:val="20"/>
                <w:lang w:eastAsia="en-GB"/>
              </w:rPr>
            </w:pPr>
            <w:r w:rsidRPr="006B4F3F">
              <w:rPr>
                <w:sz w:val="20"/>
                <w:szCs w:val="20"/>
              </w:rPr>
              <w:t>–</w:t>
            </w:r>
          </w:p>
        </w:tc>
        <w:tc>
          <w:tcPr>
            <w:tcW w:w="723" w:type="pct"/>
            <w:vAlign w:val="center"/>
          </w:tcPr>
          <w:p w14:paraId="25593AD8" w14:textId="5776EA0B" w:rsidR="00EC73B9" w:rsidRPr="006B4F3F" w:rsidRDefault="00EC73B9" w:rsidP="00EC73B9">
            <w:pPr>
              <w:pStyle w:val="TableText"/>
              <w:jc w:val="center"/>
              <w:rPr>
                <w:noProof/>
                <w:sz w:val="20"/>
                <w:szCs w:val="20"/>
                <w:lang w:eastAsia="en-GB"/>
              </w:rPr>
            </w:pPr>
            <w:r>
              <w:rPr>
                <w:noProof/>
                <w:sz w:val="20"/>
                <w:szCs w:val="20"/>
                <w:lang w:eastAsia="en-GB"/>
              </w:rPr>
              <w:t>60.0%</w:t>
            </w:r>
          </w:p>
        </w:tc>
        <w:tc>
          <w:tcPr>
            <w:tcW w:w="592" w:type="pct"/>
            <w:vAlign w:val="center"/>
          </w:tcPr>
          <w:p w14:paraId="6B332571" w14:textId="015BEAB4" w:rsidR="00EC73B9" w:rsidRPr="006B4F3F" w:rsidRDefault="00EC73B9" w:rsidP="00EC73B9">
            <w:pPr>
              <w:pStyle w:val="TableText"/>
              <w:jc w:val="center"/>
              <w:rPr>
                <w:sz w:val="20"/>
                <w:szCs w:val="20"/>
              </w:rPr>
            </w:pPr>
            <w:r w:rsidRPr="006B4F3F">
              <w:rPr>
                <w:sz w:val="20"/>
                <w:szCs w:val="20"/>
              </w:rPr>
              <w:t>–</w:t>
            </w:r>
          </w:p>
        </w:tc>
        <w:tc>
          <w:tcPr>
            <w:tcW w:w="592" w:type="pct"/>
            <w:vAlign w:val="center"/>
          </w:tcPr>
          <w:p w14:paraId="24304A00" w14:textId="140E52AC" w:rsidR="00EC73B9" w:rsidRPr="006B4F3F" w:rsidRDefault="00EC73B9" w:rsidP="00EC73B9">
            <w:pPr>
              <w:pStyle w:val="TableText"/>
              <w:jc w:val="center"/>
              <w:rPr>
                <w:sz w:val="20"/>
                <w:szCs w:val="20"/>
              </w:rPr>
            </w:pPr>
            <w:r>
              <w:rPr>
                <w:sz w:val="20"/>
                <w:szCs w:val="20"/>
              </w:rPr>
              <w:t>53.0%</w:t>
            </w:r>
          </w:p>
        </w:tc>
      </w:tr>
    </w:tbl>
    <w:p w14:paraId="1DBC0F38" w14:textId="2B352D3E" w:rsidR="007F0575" w:rsidRDefault="007F0575" w:rsidP="007F0575">
      <w:pPr>
        <w:pStyle w:val="Caption"/>
      </w:pPr>
      <w:bookmarkStart w:id="90" w:name="_Toc166488852"/>
      <w:r w:rsidRPr="007F0575">
        <w:rPr>
          <w:b/>
          <w:bCs/>
        </w:rPr>
        <w:t xml:space="preserve">Table </w:t>
      </w:r>
      <w:r w:rsidRPr="007F0575">
        <w:rPr>
          <w:b/>
          <w:bCs/>
        </w:rPr>
        <w:fldChar w:fldCharType="begin"/>
      </w:r>
      <w:r w:rsidRPr="007F0575">
        <w:rPr>
          <w:b/>
          <w:bCs/>
        </w:rPr>
        <w:instrText xml:space="preserve"> SEQ Table \* ARABIC </w:instrText>
      </w:r>
      <w:r w:rsidRPr="007F0575">
        <w:rPr>
          <w:b/>
          <w:bCs/>
        </w:rPr>
        <w:fldChar w:fldCharType="separate"/>
      </w:r>
      <w:r w:rsidR="00D95540">
        <w:rPr>
          <w:b/>
          <w:bCs/>
          <w:noProof/>
        </w:rPr>
        <w:t>10</w:t>
      </w:r>
      <w:r w:rsidRPr="007F0575">
        <w:rPr>
          <w:b/>
          <w:bCs/>
        </w:rPr>
        <w:fldChar w:fldCharType="end"/>
      </w:r>
      <w:r>
        <w:t>: Confidence levels in discrete areas of STEM</w:t>
      </w:r>
      <w:bookmarkEnd w:id="90"/>
    </w:p>
    <w:p w14:paraId="3493822F" w14:textId="77777777" w:rsidR="00F40275" w:rsidRPr="001429D0" w:rsidRDefault="00F40275" w:rsidP="00FA6404"/>
    <w:p w14:paraId="354309C1" w14:textId="77777777" w:rsidR="000E384F" w:rsidRDefault="000E384F" w:rsidP="000E384F">
      <w:pPr>
        <w:pStyle w:val="Heading3"/>
      </w:pPr>
      <w:bookmarkStart w:id="91" w:name="_Toc99977417"/>
      <w:bookmarkEnd w:id="63"/>
      <w:bookmarkEnd w:id="64"/>
      <w:bookmarkEnd w:id="65"/>
      <w:r>
        <w:t>Awareness of Education Scotland resources</w:t>
      </w:r>
    </w:p>
    <w:p w14:paraId="37D652B8" w14:textId="77777777" w:rsidR="00CF7B8C" w:rsidRPr="00CF7B8C" w:rsidRDefault="000E384F" w:rsidP="000E384F">
      <w:pPr>
        <w:rPr>
          <w:lang w:val="en-US"/>
        </w:rPr>
      </w:pPr>
      <w:r w:rsidRPr="00CF7B8C">
        <w:rPr>
          <w:lang w:val="en-US"/>
        </w:rPr>
        <w:t>The 202</w:t>
      </w:r>
      <w:r w:rsidR="00CF7B8C" w:rsidRPr="00CF7B8C">
        <w:rPr>
          <w:lang w:val="en-US"/>
        </w:rPr>
        <w:t>2</w:t>
      </w:r>
      <w:r w:rsidRPr="00CF7B8C">
        <w:rPr>
          <w:lang w:val="en-US"/>
        </w:rPr>
        <w:t>/2</w:t>
      </w:r>
      <w:r w:rsidR="00CF7B8C" w:rsidRPr="00CF7B8C">
        <w:rPr>
          <w:lang w:val="en-US"/>
        </w:rPr>
        <w:t>3</w:t>
      </w:r>
      <w:r w:rsidRPr="00CF7B8C">
        <w:rPr>
          <w:lang w:val="en-US"/>
        </w:rPr>
        <w:t xml:space="preserve"> survey </w:t>
      </w:r>
      <w:r w:rsidR="00CF7B8C" w:rsidRPr="00CF7B8C">
        <w:rPr>
          <w:lang w:val="en-US"/>
        </w:rPr>
        <w:t>introduced two new questions relating to Education Scotland resources for CLD practitioner. The questions asked about the awareness and relevance of the resources and the following details the summary:</w:t>
      </w:r>
    </w:p>
    <w:p w14:paraId="1BF10442" w14:textId="77777777" w:rsidR="00CF7B8C" w:rsidRDefault="00CF7B8C" w:rsidP="00CF7B8C">
      <w:r>
        <w:t>STEM Nation Award Programme for CLD settings:</w:t>
      </w:r>
      <w:r>
        <w:tab/>
        <w:t>Awareness 56.7%, Relevance 80.0%</w:t>
      </w:r>
      <w:r>
        <w:tab/>
      </w:r>
      <w:r>
        <w:tab/>
      </w:r>
      <w:r>
        <w:tab/>
      </w:r>
      <w:r>
        <w:tab/>
      </w:r>
    </w:p>
    <w:p w14:paraId="083D193E" w14:textId="77777777" w:rsidR="00CF7B8C" w:rsidRPr="001429D0" w:rsidRDefault="00CF7B8C" w:rsidP="00CF7B8C">
      <w:r>
        <w:t>IGBE and equalities toolkit for CLD practitioners:</w:t>
      </w:r>
      <w:r>
        <w:tab/>
        <w:t>Awareness 26.7%, Relevance 73.3%</w:t>
      </w:r>
    </w:p>
    <w:p w14:paraId="715F4AD5" w14:textId="6F2FE3D7" w:rsidR="00CF7B8C" w:rsidRPr="00CF7B8C" w:rsidRDefault="00CF7B8C" w:rsidP="000E384F">
      <w:pPr>
        <w:rPr>
          <w:lang w:val="en-US"/>
        </w:rPr>
      </w:pPr>
      <w:r w:rsidRPr="00CF7B8C">
        <w:rPr>
          <w:lang w:val="en-US"/>
        </w:rPr>
        <w:t>Figure 17 and 18 show the awareness and table 11 details the relevance.</w:t>
      </w:r>
    </w:p>
    <w:p w14:paraId="20ED9087" w14:textId="7F66116A" w:rsidR="0056177C" w:rsidRDefault="00C766E1" w:rsidP="0056177C">
      <w:pPr>
        <w:pStyle w:val="Heading3"/>
        <w:jc w:val="center"/>
      </w:pPr>
      <w:r w:rsidRPr="00C766E1">
        <w:rPr>
          <w:noProof/>
        </w:rPr>
        <w:lastRenderedPageBreak/>
        <w:drawing>
          <wp:inline distT="0" distB="0" distL="0" distR="0" wp14:anchorId="01F98C82" wp14:editId="030F6299">
            <wp:extent cx="2691993" cy="2152169"/>
            <wp:effectExtent l="0" t="0" r="0" b="635"/>
            <wp:docPr id="1512863008" name="Picture 1" descr="A blue and yellow circle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2863008" name="Picture 1" descr="A blue and yellow circle with white text&#10;&#10;Description automatically generated"/>
                    <pic:cNvPicPr/>
                  </pic:nvPicPr>
                  <pic:blipFill>
                    <a:blip r:embed="rId29"/>
                    <a:stretch>
                      <a:fillRect/>
                    </a:stretch>
                  </pic:blipFill>
                  <pic:spPr>
                    <a:xfrm>
                      <a:off x="0" y="0"/>
                      <a:ext cx="2706375" cy="2163667"/>
                    </a:xfrm>
                    <a:prstGeom prst="rect">
                      <a:avLst/>
                    </a:prstGeom>
                  </pic:spPr>
                </pic:pic>
              </a:graphicData>
            </a:graphic>
          </wp:inline>
        </w:drawing>
      </w:r>
    </w:p>
    <w:p w14:paraId="4CD48275" w14:textId="04B598F2" w:rsidR="0056177C" w:rsidRPr="0056177C" w:rsidRDefault="0056177C" w:rsidP="0056177C">
      <w:pPr>
        <w:pStyle w:val="Caption"/>
        <w:rPr>
          <w:lang w:val="en-US"/>
        </w:rPr>
      </w:pPr>
      <w:bookmarkStart w:id="92" w:name="_Toc166488871"/>
      <w:r w:rsidRPr="0056177C">
        <w:rPr>
          <w:b/>
          <w:bCs/>
        </w:rPr>
        <w:t xml:space="preserve">Figure </w:t>
      </w:r>
      <w:r w:rsidRPr="0056177C">
        <w:rPr>
          <w:b/>
          <w:bCs/>
        </w:rPr>
        <w:fldChar w:fldCharType="begin"/>
      </w:r>
      <w:r w:rsidRPr="0056177C">
        <w:rPr>
          <w:b/>
          <w:bCs/>
        </w:rPr>
        <w:instrText xml:space="preserve"> SEQ Figure \* ARABIC </w:instrText>
      </w:r>
      <w:r w:rsidRPr="0056177C">
        <w:rPr>
          <w:b/>
          <w:bCs/>
        </w:rPr>
        <w:fldChar w:fldCharType="separate"/>
      </w:r>
      <w:r>
        <w:rPr>
          <w:b/>
          <w:bCs/>
          <w:noProof/>
        </w:rPr>
        <w:t>17</w:t>
      </w:r>
      <w:r w:rsidRPr="0056177C">
        <w:rPr>
          <w:b/>
          <w:bCs/>
        </w:rPr>
        <w:fldChar w:fldCharType="end"/>
      </w:r>
      <w:r>
        <w:t xml:space="preserve">: </w:t>
      </w:r>
      <w:r w:rsidRPr="00D333DD">
        <w:t>Awareness of STEM Nation Award for CLD</w:t>
      </w:r>
      <w:bookmarkEnd w:id="92"/>
    </w:p>
    <w:p w14:paraId="43F6F2F2" w14:textId="41814B63" w:rsidR="00C766E1" w:rsidRDefault="00CF7B8C" w:rsidP="00087365">
      <w:pPr>
        <w:pStyle w:val="Heading3"/>
        <w:ind w:left="1440" w:firstLine="720"/>
      </w:pPr>
      <w:r>
        <w:t xml:space="preserve">           </w:t>
      </w:r>
      <w:r w:rsidR="00C766E1" w:rsidRPr="00C766E1">
        <w:rPr>
          <w:noProof/>
        </w:rPr>
        <w:drawing>
          <wp:inline distT="0" distB="0" distL="0" distR="0" wp14:anchorId="0E0DD4A9" wp14:editId="094AB957">
            <wp:extent cx="3061342" cy="1996567"/>
            <wp:effectExtent l="0" t="0" r="5715" b="3810"/>
            <wp:docPr id="923850485" name="Picture 1" descr="A circle with a number of number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3850485" name="Picture 1" descr="A circle with a number of numbers&#10;&#10;Description automatically generated with medium confidence"/>
                    <pic:cNvPicPr/>
                  </pic:nvPicPr>
                  <pic:blipFill>
                    <a:blip r:embed="rId30"/>
                    <a:stretch>
                      <a:fillRect/>
                    </a:stretch>
                  </pic:blipFill>
                  <pic:spPr>
                    <a:xfrm>
                      <a:off x="0" y="0"/>
                      <a:ext cx="3088545" cy="2014308"/>
                    </a:xfrm>
                    <a:prstGeom prst="rect">
                      <a:avLst/>
                    </a:prstGeom>
                  </pic:spPr>
                </pic:pic>
              </a:graphicData>
            </a:graphic>
          </wp:inline>
        </w:drawing>
      </w:r>
    </w:p>
    <w:p w14:paraId="023C2485" w14:textId="4424F2C4" w:rsidR="00C766E1" w:rsidRDefault="000760C6" w:rsidP="0056177C">
      <w:pPr>
        <w:pStyle w:val="Caption"/>
      </w:pPr>
      <w:r>
        <w:tab/>
      </w:r>
      <w:bookmarkStart w:id="93" w:name="_Toc166488872"/>
      <w:r w:rsidR="0056177C" w:rsidRPr="0056177C">
        <w:rPr>
          <w:b/>
          <w:bCs/>
        </w:rPr>
        <w:t xml:space="preserve">Figure </w:t>
      </w:r>
      <w:r w:rsidR="0056177C" w:rsidRPr="0056177C">
        <w:rPr>
          <w:b/>
          <w:bCs/>
        </w:rPr>
        <w:fldChar w:fldCharType="begin"/>
      </w:r>
      <w:r w:rsidR="0056177C" w:rsidRPr="0056177C">
        <w:rPr>
          <w:b/>
          <w:bCs/>
        </w:rPr>
        <w:instrText xml:space="preserve"> SEQ Figure \* ARABIC </w:instrText>
      </w:r>
      <w:r w:rsidR="0056177C" w:rsidRPr="0056177C">
        <w:rPr>
          <w:b/>
          <w:bCs/>
        </w:rPr>
        <w:fldChar w:fldCharType="separate"/>
      </w:r>
      <w:r w:rsidR="0056177C" w:rsidRPr="0056177C">
        <w:rPr>
          <w:b/>
          <w:bCs/>
          <w:noProof/>
        </w:rPr>
        <w:t>18</w:t>
      </w:r>
      <w:r w:rsidR="0056177C" w:rsidRPr="0056177C">
        <w:rPr>
          <w:b/>
          <w:bCs/>
        </w:rPr>
        <w:fldChar w:fldCharType="end"/>
      </w:r>
      <w:r w:rsidR="0056177C" w:rsidRPr="0056177C">
        <w:rPr>
          <w:b/>
          <w:bCs/>
        </w:rPr>
        <w:t>:</w:t>
      </w:r>
      <w:r w:rsidR="0056177C">
        <w:t xml:space="preserve"> </w:t>
      </w:r>
      <w:r w:rsidR="0056177C" w:rsidRPr="00051161">
        <w:t>Awareness of IGBE and equalities toolkit for CLD</w:t>
      </w:r>
      <w:bookmarkEnd w:id="93"/>
    </w:p>
    <w:p w14:paraId="677A0C6D" w14:textId="2B412DF3" w:rsidR="00FF2F29" w:rsidRPr="00FF2F29" w:rsidRDefault="00C766E1" w:rsidP="00FF2F29">
      <w:pPr>
        <w:pStyle w:val="Heading3"/>
      </w:pPr>
      <w:r>
        <w:t xml:space="preserve">    </w:t>
      </w:r>
    </w:p>
    <w:tbl>
      <w:tblPr>
        <w:tblStyle w:val="ESTable2"/>
        <w:tblW w:w="4789" w:type="pct"/>
        <w:tblInd w:w="137" w:type="dxa"/>
        <w:tblBorders>
          <w:top w:val="single" w:sz="4" w:space="0" w:color="00ABB5"/>
          <w:left w:val="single" w:sz="4" w:space="0" w:color="00ABB5"/>
          <w:bottom w:val="single" w:sz="4" w:space="0" w:color="00ABB5"/>
          <w:right w:val="single" w:sz="4" w:space="0" w:color="00ABB5"/>
          <w:insideH w:val="single" w:sz="4" w:space="0" w:color="FFFFFF" w:themeColor="background1"/>
          <w:insideV w:val="single" w:sz="4" w:space="0" w:color="FFFFFF" w:themeColor="background1"/>
        </w:tblBorders>
        <w:tblLook w:val="0420" w:firstRow="1" w:lastRow="0" w:firstColumn="0" w:lastColumn="0" w:noHBand="0" w:noVBand="1"/>
      </w:tblPr>
      <w:tblGrid>
        <w:gridCol w:w="3288"/>
        <w:gridCol w:w="3515"/>
        <w:gridCol w:w="2955"/>
      </w:tblGrid>
      <w:tr w:rsidR="00FF2F29" w:rsidRPr="006B4F3F" w14:paraId="412480E8" w14:textId="77777777" w:rsidTr="00FC6F65">
        <w:trPr>
          <w:cnfStyle w:val="100000000000" w:firstRow="1" w:lastRow="0" w:firstColumn="0" w:lastColumn="0" w:oddVBand="0" w:evenVBand="0" w:oddHBand="0" w:evenHBand="0" w:firstRowFirstColumn="0" w:firstRowLastColumn="0" w:lastRowFirstColumn="0" w:lastRowLastColumn="0"/>
        </w:trPr>
        <w:tc>
          <w:tcPr>
            <w:tcW w:w="1685" w:type="pct"/>
          </w:tcPr>
          <w:p w14:paraId="503B9866" w14:textId="4B5D62A2" w:rsidR="00FF2F29" w:rsidRPr="006B4F3F" w:rsidRDefault="00FF2F29" w:rsidP="00A52B4A">
            <w:pPr>
              <w:pStyle w:val="TableText"/>
              <w:rPr>
                <w:color w:val="FFFFFF" w:themeColor="background1"/>
                <w:sz w:val="20"/>
                <w:szCs w:val="20"/>
              </w:rPr>
            </w:pPr>
          </w:p>
        </w:tc>
        <w:tc>
          <w:tcPr>
            <w:tcW w:w="1801" w:type="pct"/>
          </w:tcPr>
          <w:p w14:paraId="195262FD" w14:textId="71922016" w:rsidR="00FF2F29" w:rsidRPr="006B4F3F" w:rsidRDefault="00FC6F65" w:rsidP="00A52B4A">
            <w:pPr>
              <w:pStyle w:val="TableText"/>
              <w:jc w:val="center"/>
              <w:rPr>
                <w:color w:val="FFFFFF" w:themeColor="background1"/>
                <w:sz w:val="20"/>
                <w:szCs w:val="20"/>
              </w:rPr>
            </w:pPr>
            <w:r w:rsidRPr="00FC6F65">
              <w:rPr>
                <w:color w:val="FFFFFF" w:themeColor="background1"/>
                <w:sz w:val="20"/>
                <w:szCs w:val="20"/>
              </w:rPr>
              <w:t xml:space="preserve">STEM Nation Award programme for CLD providers </w:t>
            </w:r>
          </w:p>
        </w:tc>
        <w:tc>
          <w:tcPr>
            <w:tcW w:w="1514" w:type="pct"/>
          </w:tcPr>
          <w:p w14:paraId="08AC46E6" w14:textId="2A5471BF" w:rsidR="00FF2F29" w:rsidRPr="006B4F3F" w:rsidRDefault="00FC6F65" w:rsidP="00A52B4A">
            <w:pPr>
              <w:pStyle w:val="TableText"/>
              <w:jc w:val="center"/>
              <w:rPr>
                <w:color w:val="FFFFFF" w:themeColor="background1"/>
                <w:sz w:val="20"/>
                <w:szCs w:val="20"/>
              </w:rPr>
            </w:pPr>
            <w:r w:rsidRPr="00FC6F65">
              <w:rPr>
                <w:color w:val="FFFFFF" w:themeColor="background1"/>
                <w:sz w:val="20"/>
                <w:szCs w:val="20"/>
              </w:rPr>
              <w:t xml:space="preserve">IGBE and equalities toolkit for CLD providers </w:t>
            </w:r>
          </w:p>
        </w:tc>
      </w:tr>
      <w:tr w:rsidR="00FF2F29" w:rsidRPr="006B4F3F" w14:paraId="11EC2481" w14:textId="77777777" w:rsidTr="00FC6F65">
        <w:trPr>
          <w:cnfStyle w:val="000000100000" w:firstRow="0" w:lastRow="0" w:firstColumn="0" w:lastColumn="0" w:oddVBand="0" w:evenVBand="0" w:oddHBand="1" w:evenHBand="0" w:firstRowFirstColumn="0" w:firstRowLastColumn="0" w:lastRowFirstColumn="0" w:lastRowLastColumn="0"/>
          <w:trHeight w:val="640"/>
        </w:trPr>
        <w:tc>
          <w:tcPr>
            <w:tcW w:w="1685" w:type="pct"/>
            <w:shd w:val="clear" w:color="auto" w:fill="00ABB5"/>
            <w:vAlign w:val="center"/>
          </w:tcPr>
          <w:p w14:paraId="3072094B" w14:textId="7F1B835B" w:rsidR="00FF2F29" w:rsidRPr="006B4F3F" w:rsidRDefault="00FF2F29" w:rsidP="00A52B4A">
            <w:pPr>
              <w:pStyle w:val="TableText"/>
              <w:rPr>
                <w:b/>
                <w:color w:val="FFFFFF" w:themeColor="background1"/>
                <w:sz w:val="20"/>
                <w:szCs w:val="20"/>
              </w:rPr>
            </w:pPr>
            <w:r>
              <w:rPr>
                <w:b/>
                <w:color w:val="FFFFFF" w:themeColor="background1"/>
                <w:sz w:val="20"/>
                <w:szCs w:val="20"/>
              </w:rPr>
              <w:t>Resource of ‘some relevance’ and ‘very relevant’</w:t>
            </w:r>
          </w:p>
        </w:tc>
        <w:tc>
          <w:tcPr>
            <w:tcW w:w="1801" w:type="pct"/>
            <w:vAlign w:val="center"/>
          </w:tcPr>
          <w:p w14:paraId="21DB57E4" w14:textId="3E5C24C0" w:rsidR="00FF2F29" w:rsidRPr="006B4F3F" w:rsidRDefault="00FC6F65" w:rsidP="00A52B4A">
            <w:pPr>
              <w:pStyle w:val="TableText"/>
              <w:jc w:val="center"/>
              <w:rPr>
                <w:sz w:val="20"/>
                <w:szCs w:val="20"/>
              </w:rPr>
            </w:pPr>
            <w:r>
              <w:rPr>
                <w:sz w:val="20"/>
                <w:szCs w:val="20"/>
              </w:rPr>
              <w:t>80.0%</w:t>
            </w:r>
          </w:p>
        </w:tc>
        <w:tc>
          <w:tcPr>
            <w:tcW w:w="1514" w:type="pct"/>
            <w:vAlign w:val="center"/>
          </w:tcPr>
          <w:p w14:paraId="76C790E7" w14:textId="26FE40B0" w:rsidR="00FF2F29" w:rsidRPr="006B4F3F" w:rsidRDefault="00FC6F65" w:rsidP="00A52B4A">
            <w:pPr>
              <w:pStyle w:val="TableText"/>
              <w:jc w:val="center"/>
              <w:rPr>
                <w:sz w:val="20"/>
                <w:szCs w:val="20"/>
              </w:rPr>
            </w:pPr>
            <w:r>
              <w:rPr>
                <w:sz w:val="20"/>
                <w:szCs w:val="20"/>
              </w:rPr>
              <w:t>73.3%</w:t>
            </w:r>
          </w:p>
        </w:tc>
      </w:tr>
    </w:tbl>
    <w:p w14:paraId="349A7C65" w14:textId="3C8A165D" w:rsidR="00FF2F29" w:rsidRPr="00FF2F29" w:rsidRDefault="007F0575" w:rsidP="007F0575">
      <w:pPr>
        <w:pStyle w:val="Caption"/>
      </w:pPr>
      <w:bookmarkStart w:id="94" w:name="_Toc166488853"/>
      <w:r w:rsidRPr="007F0575">
        <w:rPr>
          <w:b/>
          <w:bCs/>
        </w:rPr>
        <w:t xml:space="preserve">Table </w:t>
      </w:r>
      <w:r w:rsidRPr="007F0575">
        <w:rPr>
          <w:b/>
          <w:bCs/>
        </w:rPr>
        <w:fldChar w:fldCharType="begin"/>
      </w:r>
      <w:r w:rsidRPr="007F0575">
        <w:rPr>
          <w:b/>
          <w:bCs/>
        </w:rPr>
        <w:instrText xml:space="preserve"> SEQ Table \* ARABIC </w:instrText>
      </w:r>
      <w:r w:rsidRPr="007F0575">
        <w:rPr>
          <w:b/>
          <w:bCs/>
        </w:rPr>
        <w:fldChar w:fldCharType="separate"/>
      </w:r>
      <w:r w:rsidR="00D95540">
        <w:rPr>
          <w:b/>
          <w:bCs/>
          <w:noProof/>
        </w:rPr>
        <w:t>11</w:t>
      </w:r>
      <w:r w:rsidRPr="007F0575">
        <w:rPr>
          <w:b/>
          <w:bCs/>
        </w:rPr>
        <w:fldChar w:fldCharType="end"/>
      </w:r>
      <w:r w:rsidRPr="007F0575">
        <w:rPr>
          <w:b/>
          <w:bCs/>
        </w:rPr>
        <w:t>:</w:t>
      </w:r>
      <w:r>
        <w:t xml:space="preserve"> Awareness of STEM Nation Award programme and IGBE and equalities toolkit for CLD</w:t>
      </w:r>
      <w:bookmarkEnd w:id="94"/>
    </w:p>
    <w:p w14:paraId="69FFD085" w14:textId="77777777" w:rsidR="00CF7B8C" w:rsidRDefault="00CF7B8C" w:rsidP="00FA6404">
      <w:pPr>
        <w:pStyle w:val="Heading1"/>
      </w:pPr>
    </w:p>
    <w:p w14:paraId="1E431819" w14:textId="77777777" w:rsidR="00CF7B8C" w:rsidRDefault="00CF7B8C" w:rsidP="00FA6404">
      <w:pPr>
        <w:pStyle w:val="Heading1"/>
      </w:pPr>
    </w:p>
    <w:p w14:paraId="1495BFD0" w14:textId="77777777" w:rsidR="00CF7B8C" w:rsidRDefault="00CF7B8C" w:rsidP="00FA6404">
      <w:pPr>
        <w:pStyle w:val="Heading1"/>
      </w:pPr>
    </w:p>
    <w:p w14:paraId="38772B3C" w14:textId="77777777" w:rsidR="00CF7B8C" w:rsidRDefault="00CF7B8C" w:rsidP="00FA6404">
      <w:pPr>
        <w:pStyle w:val="Heading1"/>
      </w:pPr>
    </w:p>
    <w:p w14:paraId="118E0816" w14:textId="77777777" w:rsidR="00CF7B8C" w:rsidRDefault="00CF7B8C" w:rsidP="00FA6404">
      <w:pPr>
        <w:pStyle w:val="Heading1"/>
      </w:pPr>
    </w:p>
    <w:p w14:paraId="17986E74" w14:textId="10D8E260" w:rsidR="00FB42A6" w:rsidRPr="001429D0" w:rsidRDefault="00FB42A6" w:rsidP="00FA6404">
      <w:pPr>
        <w:pStyle w:val="Heading1"/>
      </w:pPr>
      <w:bookmarkStart w:id="95" w:name="_Toc166488828"/>
      <w:r w:rsidRPr="001429D0">
        <w:lastRenderedPageBreak/>
        <w:t>Education Scotland response</w:t>
      </w:r>
      <w:bookmarkEnd w:id="91"/>
      <w:bookmarkEnd w:id="95"/>
    </w:p>
    <w:p w14:paraId="166017FB" w14:textId="77777777" w:rsidR="00EA1328" w:rsidRDefault="00EA1328" w:rsidP="00EA1328">
      <w:r>
        <w:t xml:space="preserve">Education Scotland has </w:t>
      </w:r>
      <w:r w:rsidRPr="00D35E15">
        <w:t>continue</w:t>
      </w:r>
      <w:r>
        <w:t>d</w:t>
      </w:r>
      <w:r w:rsidRPr="00D35E15">
        <w:t xml:space="preserve"> to </w:t>
      </w:r>
      <w:r>
        <w:t xml:space="preserve">provide significant support </w:t>
      </w:r>
      <w:r w:rsidRPr="00D35E15">
        <w:t>and resources to address the priorities and needs identified by practitioners</w:t>
      </w:r>
      <w:r>
        <w:t xml:space="preserve"> in relation to STEM</w:t>
      </w:r>
      <w:r w:rsidRPr="00D35E15">
        <w:t xml:space="preserve">. </w:t>
      </w:r>
    </w:p>
    <w:p w14:paraId="58E5F05E" w14:textId="77777777" w:rsidR="00B56AC4" w:rsidRDefault="00B56AC4" w:rsidP="005B522D">
      <w:pPr>
        <w:pStyle w:val="Heading4"/>
      </w:pPr>
      <w:r>
        <w:t>CLD Network</w:t>
      </w:r>
    </w:p>
    <w:p w14:paraId="1680378C" w14:textId="321EC651" w:rsidR="00B56AC4" w:rsidRDefault="00B56AC4" w:rsidP="00B56AC4">
      <w:pPr>
        <w:rPr>
          <w:rFonts w:ascii="Calibri" w:eastAsiaTheme="minorHAnsi" w:hAnsi="Calibri" w:cs="Calibri"/>
          <w:color w:val="auto"/>
          <w:sz w:val="22"/>
          <w:szCs w:val="22"/>
        </w:rPr>
      </w:pPr>
      <w:r>
        <w:t xml:space="preserve">ES also co-hosts an online STEM in CLD practitioners network in partnership with </w:t>
      </w:r>
      <w:proofErr w:type="spellStart"/>
      <w:r>
        <w:t>YouthLink</w:t>
      </w:r>
      <w:proofErr w:type="spellEnd"/>
      <w:r>
        <w:t xml:space="preserve"> Scotland, Learning Link Scotland and Glasgow Science Centre. Sessions are open to all CLD practitioners. Find out more about the Network and other </w:t>
      </w:r>
      <w:r>
        <w:rPr>
          <w:spacing w:val="3"/>
        </w:rPr>
        <w:t xml:space="preserve">resources and information on our CLD and STEM </w:t>
      </w:r>
      <w:proofErr w:type="spellStart"/>
      <w:r>
        <w:rPr>
          <w:spacing w:val="3"/>
        </w:rPr>
        <w:t>Wakelet</w:t>
      </w:r>
      <w:proofErr w:type="spellEnd"/>
      <w:r>
        <w:rPr>
          <w:spacing w:val="3"/>
        </w:rPr>
        <w:t>.</w:t>
      </w:r>
      <w:r>
        <w:t xml:space="preserve"> </w:t>
      </w:r>
      <w:hyperlink r:id="rId31" w:history="1">
        <w:r>
          <w:rPr>
            <w:rStyle w:val="Hyperlink"/>
          </w:rPr>
          <w:t xml:space="preserve">CLD and STEM - </w:t>
        </w:r>
        <w:proofErr w:type="spellStart"/>
        <w:r>
          <w:rPr>
            <w:rStyle w:val="Hyperlink"/>
          </w:rPr>
          <w:t>Wakelet</w:t>
        </w:r>
        <w:proofErr w:type="spellEnd"/>
      </w:hyperlink>
      <w:r>
        <w:rPr>
          <w:color w:val="000000"/>
          <w:spacing w:val="3"/>
        </w:rPr>
        <w:t xml:space="preserve"> </w:t>
      </w:r>
    </w:p>
    <w:p w14:paraId="7A29FBFC" w14:textId="77777777" w:rsidR="005B522D" w:rsidRPr="005B522D" w:rsidRDefault="005B522D" w:rsidP="005B522D">
      <w:pPr>
        <w:pStyle w:val="Heading4"/>
      </w:pPr>
      <w:r w:rsidRPr="005B522D">
        <w:t xml:space="preserve">Enhancing Professional Learning in STEM Grants Programme  </w:t>
      </w:r>
    </w:p>
    <w:p w14:paraId="0BAE43BF" w14:textId="5133C8C2" w:rsidR="00EA1328" w:rsidRDefault="00EA1328" w:rsidP="00EA1328">
      <w:pPr>
        <w:rPr>
          <w:rFonts w:eastAsia="Times New Roman"/>
          <w:lang w:eastAsia="en-GB"/>
        </w:rPr>
      </w:pPr>
      <w:r w:rsidRPr="007B0598">
        <w:rPr>
          <w:rFonts w:eastAsia="Times New Roman"/>
          <w:lang w:eastAsia="en-GB"/>
        </w:rPr>
        <w:t xml:space="preserve">Education Scotland </w:t>
      </w:r>
      <w:r>
        <w:rPr>
          <w:rFonts w:eastAsia="Times New Roman"/>
          <w:lang w:eastAsia="en-GB"/>
        </w:rPr>
        <w:t>funded</w:t>
      </w:r>
      <w:r w:rsidRPr="007B0598">
        <w:rPr>
          <w:rFonts w:eastAsia="Times New Roman"/>
          <w:lang w:eastAsia="en-GB"/>
        </w:rPr>
        <w:t xml:space="preserve"> a total </w:t>
      </w:r>
      <w:r w:rsidRPr="00DB6449">
        <w:rPr>
          <w:rFonts w:eastAsia="Times New Roman"/>
          <w:lang w:eastAsia="en-GB"/>
        </w:rPr>
        <w:t>of £651,888</w:t>
      </w:r>
      <w:r w:rsidRPr="007B0598">
        <w:rPr>
          <w:rFonts w:eastAsia="Times New Roman"/>
          <w:lang w:eastAsia="en-GB"/>
        </w:rPr>
        <w:t xml:space="preserve"> of STEM professional learning grants in financial year 202</w:t>
      </w:r>
      <w:r>
        <w:rPr>
          <w:rFonts w:eastAsia="Times New Roman"/>
          <w:lang w:eastAsia="en-GB"/>
        </w:rPr>
        <w:t>2</w:t>
      </w:r>
      <w:r w:rsidRPr="007B0598">
        <w:rPr>
          <w:rFonts w:eastAsia="Times New Roman"/>
          <w:lang w:eastAsia="en-GB"/>
        </w:rPr>
        <w:t>/2</w:t>
      </w:r>
      <w:r>
        <w:rPr>
          <w:rFonts w:eastAsia="Times New Roman"/>
          <w:lang w:eastAsia="en-GB"/>
        </w:rPr>
        <w:t>3</w:t>
      </w:r>
      <w:r w:rsidRPr="007B0598">
        <w:rPr>
          <w:rFonts w:eastAsia="Times New Roman"/>
          <w:lang w:eastAsia="en-GB"/>
        </w:rPr>
        <w:t>, supporting 84 projects in Round 3</w:t>
      </w:r>
      <w:r>
        <w:rPr>
          <w:rFonts w:eastAsia="Times New Roman"/>
          <w:lang w:eastAsia="en-GB"/>
        </w:rPr>
        <w:t xml:space="preserve"> and 59 projects in Round 4 of the STEM grants</w:t>
      </w:r>
      <w:r w:rsidRPr="007B0598">
        <w:rPr>
          <w:rFonts w:eastAsia="Times New Roman"/>
          <w:lang w:eastAsia="en-GB"/>
        </w:rPr>
        <w:t xml:space="preserve">. This funding was aligned to the priorities and findings from the </w:t>
      </w:r>
      <w:r>
        <w:rPr>
          <w:rFonts w:eastAsia="Times New Roman"/>
          <w:lang w:eastAsia="en-GB"/>
        </w:rPr>
        <w:t>previous</w:t>
      </w:r>
      <w:r w:rsidRPr="007B0598">
        <w:rPr>
          <w:rFonts w:eastAsia="Times New Roman"/>
          <w:lang w:eastAsia="en-GB"/>
        </w:rPr>
        <w:t xml:space="preserve"> STEM annual practitioner surveys. </w:t>
      </w:r>
      <w:r w:rsidRPr="007B0598">
        <w:rPr>
          <w:shd w:val="clear" w:color="auto" w:fill="FFFFFF"/>
        </w:rPr>
        <w:t>Since the grants programme started in 2018, over £4</w:t>
      </w:r>
      <w:r>
        <w:rPr>
          <w:shd w:val="clear" w:color="auto" w:fill="FFFFFF"/>
        </w:rPr>
        <w:t>.6</w:t>
      </w:r>
      <w:r w:rsidRPr="007B0598">
        <w:rPr>
          <w:shd w:val="clear" w:color="auto" w:fill="FFFFFF"/>
        </w:rPr>
        <w:t xml:space="preserve"> million has been awarded</w:t>
      </w:r>
      <w:r>
        <w:rPr>
          <w:shd w:val="clear" w:color="auto" w:fill="FFFFFF"/>
        </w:rPr>
        <w:t xml:space="preserve"> to 307 projects</w:t>
      </w:r>
      <w:r w:rsidRPr="007B0598">
        <w:rPr>
          <w:shd w:val="clear" w:color="auto" w:fill="FFFFFF"/>
        </w:rPr>
        <w:t>. </w:t>
      </w:r>
      <w:r>
        <w:rPr>
          <w:bCs/>
        </w:rPr>
        <w:t>An estimated 68,349</w:t>
      </w:r>
      <w:r w:rsidRPr="002C16AA">
        <w:rPr>
          <w:bCs/>
        </w:rPr>
        <w:t xml:space="preserve"> practitioners</w:t>
      </w:r>
      <w:r>
        <w:rPr>
          <w:bCs/>
        </w:rPr>
        <w:t xml:space="preserve"> have benefitted from the three funding rounds which have run to date. </w:t>
      </w:r>
      <w:r w:rsidR="00087365">
        <w:rPr>
          <w:bCs/>
        </w:rPr>
        <w:t xml:space="preserve">This includes 1,874 CLD practitioners recorded as having benefitted from the STEM Grants Programme. </w:t>
      </w:r>
      <w:r w:rsidRPr="007B0598">
        <w:rPr>
          <w:rFonts w:eastAsia="Times New Roman"/>
          <w:lang w:eastAsia="en-GB"/>
        </w:rPr>
        <w:t xml:space="preserve">More information about the grants being supported is available from the </w:t>
      </w:r>
      <w:hyperlink r:id="rId32" w:history="1">
        <w:r w:rsidRPr="007B0598">
          <w:rPr>
            <w:rStyle w:val="Hyperlink"/>
            <w:rFonts w:eastAsia="Times New Roman"/>
            <w:lang w:eastAsia="en-GB"/>
          </w:rPr>
          <w:t>STEM summary page</w:t>
        </w:r>
      </w:hyperlink>
      <w:r w:rsidRPr="007B0598">
        <w:rPr>
          <w:rFonts w:eastAsia="Times New Roman"/>
          <w:lang w:eastAsia="en-GB"/>
        </w:rPr>
        <w:t xml:space="preserve"> on the National Improvement Hub.</w:t>
      </w:r>
    </w:p>
    <w:p w14:paraId="4F639CF6" w14:textId="0A5403F8" w:rsidR="005B522D" w:rsidRPr="005B522D" w:rsidRDefault="005B522D" w:rsidP="005B522D">
      <w:pPr>
        <w:pStyle w:val="Heading4"/>
      </w:pPr>
      <w:r w:rsidRPr="005B522D">
        <w:t xml:space="preserve">Professional learning </w:t>
      </w:r>
    </w:p>
    <w:p w14:paraId="205F3D8D" w14:textId="59D97669" w:rsidR="005B522D" w:rsidRDefault="005B522D" w:rsidP="005B522D">
      <w:pPr>
        <w:rPr>
          <w:rFonts w:eastAsia="Times New Roman"/>
          <w:lang w:eastAsia="en-GB"/>
        </w:rPr>
      </w:pPr>
      <w:r w:rsidRPr="00D35E15">
        <w:rPr>
          <w:lang w:val="en"/>
        </w:rPr>
        <w:t xml:space="preserve">Education Scotland’s Community Learning and Development Officers have engaged widely with the CLD sector to support their STEM professional learning needs. This was supported in partnership with Education Scotland’s </w:t>
      </w:r>
      <w:r w:rsidRPr="00D35E15">
        <w:rPr>
          <w:rFonts w:eastAsia="Times New Roman"/>
          <w:lang w:eastAsia="en-GB"/>
        </w:rPr>
        <w:t>regional STEM, Numeracy &amp; Mathematics and Digital Skills teams.</w:t>
      </w:r>
      <w:r>
        <w:rPr>
          <w:rFonts w:eastAsia="Times New Roman"/>
          <w:lang w:eastAsia="en-GB"/>
        </w:rPr>
        <w:t xml:space="preserve"> </w:t>
      </w:r>
      <w:r w:rsidRPr="00D35E15">
        <w:rPr>
          <w:rFonts w:eastAsia="Times New Roman"/>
          <w:lang w:eastAsia="en-GB"/>
        </w:rPr>
        <w:t>STEM professional learning opportunities continue in session 2021/22 providing a blend of national and regional webinars across the STEM subjects.  For more information please see Education Scotland’s</w:t>
      </w:r>
      <w:hyperlink r:id="rId33" w:history="1">
        <w:r w:rsidRPr="003A0D0A">
          <w:rPr>
            <w:rStyle w:val="Hyperlink"/>
            <w:rFonts w:eastAsia="Times New Roman"/>
            <w:lang w:eastAsia="en-GB"/>
          </w:rPr>
          <w:t xml:space="preserve"> Event page</w:t>
        </w:r>
      </w:hyperlink>
      <w:r w:rsidRPr="00D35E15">
        <w:rPr>
          <w:rFonts w:eastAsia="Times New Roman"/>
          <w:lang w:eastAsia="en-GB"/>
        </w:rPr>
        <w:t xml:space="preserve">. </w:t>
      </w:r>
    </w:p>
    <w:p w14:paraId="776287D0" w14:textId="74DABBDD" w:rsidR="005B522D" w:rsidRDefault="005B522D" w:rsidP="005B522D">
      <w:pPr>
        <w:pStyle w:val="Heading4"/>
        <w:rPr>
          <w:rFonts w:eastAsia="Times New Roman"/>
          <w:lang w:eastAsia="en-GB"/>
        </w:rPr>
      </w:pPr>
      <w:r>
        <w:rPr>
          <w:rFonts w:eastAsia="Times New Roman"/>
          <w:lang w:eastAsia="en-GB"/>
        </w:rPr>
        <w:t>STEM Nation Award</w:t>
      </w:r>
    </w:p>
    <w:p w14:paraId="3BC54FBB" w14:textId="0CB0BB88" w:rsidR="005B522D" w:rsidRDefault="005B522D" w:rsidP="005B522D">
      <w:pPr>
        <w:rPr>
          <w:rFonts w:eastAsia="Times New Roman"/>
          <w:lang w:eastAsia="en-GB"/>
        </w:rPr>
      </w:pPr>
      <w:r>
        <w:rPr>
          <w:rFonts w:eastAsia="Times New Roman"/>
          <w:lang w:eastAsia="en-GB"/>
        </w:rPr>
        <w:t xml:space="preserve">From 2022, CLD agencies are invited to apply for the STEM Nation Award in recognition of innovative and inclusive STEM practice. The CLD application guidance was co-developed by Education Scotland and a working group of CLD practitioners from across Scotland. The award programme provides a framework to help evaluate existing practice, identify areas of strength and development needs and create an action plan for continued improvement in STEM. The award contains five elements which can be worked towards over a period of three years: Leadership in STEM, STEM learning in the community, </w:t>
      </w:r>
      <w:r w:rsidRPr="005B522D">
        <w:rPr>
          <w:rFonts w:eastAsia="Times New Roman"/>
          <w:lang w:eastAsia="en-GB"/>
        </w:rPr>
        <w:t>Employabili</w:t>
      </w:r>
      <w:r>
        <w:rPr>
          <w:rFonts w:eastAsia="Times New Roman"/>
          <w:lang w:eastAsia="en-GB"/>
        </w:rPr>
        <w:t xml:space="preserve">ty and STEM partnership working, </w:t>
      </w:r>
      <w:r w:rsidRPr="005B522D">
        <w:rPr>
          <w:rFonts w:eastAsia="Times New Roman"/>
          <w:lang w:eastAsia="en-GB"/>
        </w:rPr>
        <w:t xml:space="preserve">STEM </w:t>
      </w:r>
      <w:r>
        <w:rPr>
          <w:rFonts w:eastAsia="Times New Roman"/>
          <w:lang w:eastAsia="en-GB"/>
        </w:rPr>
        <w:t>curriculum and learner pathways and Equity and equality in STEM</w:t>
      </w:r>
      <w:r w:rsidRPr="005B522D">
        <w:rPr>
          <w:rFonts w:eastAsia="Times New Roman"/>
          <w:lang w:eastAsia="en-GB"/>
        </w:rPr>
        <w:t>.</w:t>
      </w:r>
      <w:r>
        <w:rPr>
          <w:rFonts w:eastAsia="Times New Roman"/>
          <w:lang w:eastAsia="en-GB"/>
        </w:rPr>
        <w:t xml:space="preserve"> Education Scotland’s Regional STEM Education Officers will provide ongoing support to CLD agencies interested in working towards and applying for the STEM Nation Award.</w:t>
      </w:r>
      <w:r w:rsidR="003A0D0A">
        <w:rPr>
          <w:rFonts w:eastAsia="Times New Roman"/>
          <w:lang w:eastAsia="en-GB"/>
        </w:rPr>
        <w:t xml:space="preserve"> For more information please STEM Nation online resource </w:t>
      </w:r>
      <w:hyperlink r:id="rId34" w:history="1">
        <w:r w:rsidR="003A0D0A" w:rsidRPr="003A0D0A">
          <w:rPr>
            <w:rStyle w:val="Hyperlink"/>
            <w:rFonts w:eastAsia="Times New Roman"/>
            <w:lang w:eastAsia="en-GB"/>
          </w:rPr>
          <w:t>STEM Nation Award CLD</w:t>
        </w:r>
      </w:hyperlink>
    </w:p>
    <w:p w14:paraId="26364A5A" w14:textId="77777777" w:rsidR="003A0D0A" w:rsidRDefault="003A0D0A" w:rsidP="003A0D0A">
      <w:pPr>
        <w:pStyle w:val="Heading4"/>
      </w:pPr>
      <w:r>
        <w:t>STEM Nation Online Resource</w:t>
      </w:r>
    </w:p>
    <w:p w14:paraId="0BCF1E50" w14:textId="77777777" w:rsidR="003A0D0A" w:rsidRPr="005F6CD8" w:rsidRDefault="003A0D0A" w:rsidP="003A0D0A">
      <w:pPr>
        <w:pStyle w:val="xmsonormal"/>
        <w:rPr>
          <w:rFonts w:ascii="Arial" w:hAnsi="Arial" w:cs="Arial"/>
        </w:rPr>
      </w:pPr>
      <w:r w:rsidRPr="005F6CD8">
        <w:rPr>
          <w:rFonts w:ascii="Arial" w:eastAsia="Times New Roman" w:hAnsi="Arial" w:cstheme="minorBidi"/>
          <w:color w:val="595959" w:themeColor="text1" w:themeTint="A6"/>
          <w:sz w:val="24"/>
        </w:rPr>
        <w:t>Education Scotland has also created a</w:t>
      </w:r>
      <w:r w:rsidRPr="005F6CD8">
        <w:rPr>
          <w:rFonts w:ascii="Arial" w:hAnsi="Arial" w:cs="Arial"/>
          <w:sz w:val="24"/>
          <w:szCs w:val="24"/>
        </w:rPr>
        <w:t xml:space="preserve"> </w:t>
      </w:r>
      <w:hyperlink r:id="rId35" w:history="1">
        <w:r w:rsidRPr="005F6CD8">
          <w:rPr>
            <w:rStyle w:val="Hyperlink"/>
            <w:rFonts w:ascii="Arial" w:hAnsi="Arial" w:cs="Arial"/>
            <w:sz w:val="24"/>
            <w:szCs w:val="24"/>
          </w:rPr>
          <w:t>STEM Nation online resource</w:t>
        </w:r>
      </w:hyperlink>
      <w:r w:rsidRPr="005F6CD8">
        <w:rPr>
          <w:rFonts w:ascii="Arial" w:hAnsi="Arial" w:cs="Arial"/>
          <w:sz w:val="24"/>
          <w:szCs w:val="24"/>
        </w:rPr>
        <w:t xml:space="preserve"> </w:t>
      </w:r>
      <w:r w:rsidRPr="005F6CD8">
        <w:rPr>
          <w:rFonts w:ascii="Arial" w:eastAsia="Times New Roman" w:hAnsi="Arial" w:cstheme="minorBidi"/>
          <w:color w:val="595959" w:themeColor="text1" w:themeTint="A6"/>
          <w:sz w:val="24"/>
        </w:rPr>
        <w:t>where practitioners can access:</w:t>
      </w:r>
    </w:p>
    <w:p w14:paraId="23CA9EB5" w14:textId="77777777" w:rsidR="003A0D0A" w:rsidRPr="005F6CD8" w:rsidRDefault="003A0D0A" w:rsidP="003A0D0A">
      <w:pPr>
        <w:pStyle w:val="xmsonormal"/>
        <w:rPr>
          <w:rFonts w:ascii="Arial" w:hAnsi="Arial" w:cs="Arial"/>
        </w:rPr>
      </w:pPr>
      <w:r w:rsidRPr="005F6CD8">
        <w:rPr>
          <w:rFonts w:ascii="Arial" w:hAnsi="Arial" w:cs="Arial"/>
          <w:color w:val="44546A"/>
          <w:sz w:val="24"/>
          <w:szCs w:val="24"/>
        </w:rPr>
        <w:t> </w:t>
      </w:r>
    </w:p>
    <w:p w14:paraId="2F374FB6" w14:textId="77777777" w:rsidR="003A0D0A" w:rsidRPr="005F6CD8" w:rsidRDefault="003A0D0A" w:rsidP="003A0D0A">
      <w:pPr>
        <w:pStyle w:val="xmsolistparagraph"/>
        <w:numPr>
          <w:ilvl w:val="0"/>
          <w:numId w:val="49"/>
        </w:numPr>
        <w:rPr>
          <w:rFonts w:ascii="Arial" w:eastAsia="Times New Roman" w:hAnsi="Arial" w:cstheme="minorBidi"/>
          <w:color w:val="595959" w:themeColor="text1" w:themeTint="A6"/>
          <w:sz w:val="24"/>
        </w:rPr>
      </w:pPr>
      <w:r w:rsidRPr="005F6CD8">
        <w:rPr>
          <w:rFonts w:ascii="Arial" w:eastAsia="Times New Roman" w:hAnsi="Arial" w:cstheme="minorBidi"/>
          <w:b/>
          <w:bCs/>
          <w:color w:val="595959" w:themeColor="text1" w:themeTint="A6"/>
          <w:sz w:val="24"/>
        </w:rPr>
        <w:lastRenderedPageBreak/>
        <w:t>Resources:</w:t>
      </w:r>
      <w:r w:rsidRPr="005F6CD8">
        <w:rPr>
          <w:rFonts w:ascii="Arial" w:eastAsia="Times New Roman" w:hAnsi="Arial" w:cstheme="minorBidi"/>
          <w:color w:val="595959" w:themeColor="text1" w:themeTint="A6"/>
          <w:sz w:val="24"/>
        </w:rPr>
        <w:t xml:space="preserve"> </w:t>
      </w:r>
      <w:hyperlink r:id="rId36" w:history="1">
        <w:r w:rsidRPr="00832A9D">
          <w:rPr>
            <w:rStyle w:val="Hyperlink"/>
            <w:rFonts w:ascii="Arial" w:eastAsia="Times New Roman" w:hAnsi="Arial" w:cstheme="minorBidi"/>
            <w:sz w:val="24"/>
          </w:rPr>
          <w:t>Resources – STEM Nation (glowscotland.org.uk)</w:t>
        </w:r>
      </w:hyperlink>
    </w:p>
    <w:p w14:paraId="77F9B74E" w14:textId="77777777" w:rsidR="003A0D0A" w:rsidRPr="005F6CD8" w:rsidRDefault="003A0D0A" w:rsidP="003A0D0A">
      <w:pPr>
        <w:pStyle w:val="xmsonormal"/>
        <w:rPr>
          <w:rFonts w:ascii="Arial" w:hAnsi="Arial" w:cs="Arial"/>
        </w:rPr>
      </w:pPr>
      <w:r w:rsidRPr="005F6CD8">
        <w:rPr>
          <w:rFonts w:ascii="Arial" w:hAnsi="Arial" w:cs="Arial"/>
          <w:color w:val="44546A"/>
          <w:sz w:val="24"/>
          <w:szCs w:val="24"/>
        </w:rPr>
        <w:t> </w:t>
      </w:r>
    </w:p>
    <w:p w14:paraId="41FA2266" w14:textId="27F8E8AE" w:rsidR="003A0D0A" w:rsidRPr="005F6CD8" w:rsidRDefault="003A0D0A" w:rsidP="003A0D0A">
      <w:pPr>
        <w:pStyle w:val="xmsolistparagraph"/>
        <w:numPr>
          <w:ilvl w:val="0"/>
          <w:numId w:val="50"/>
        </w:numPr>
        <w:rPr>
          <w:rFonts w:ascii="Arial" w:eastAsia="Times New Roman" w:hAnsi="Arial" w:cs="Arial"/>
          <w:color w:val="44546A"/>
        </w:rPr>
      </w:pPr>
      <w:r w:rsidRPr="005F6CD8">
        <w:rPr>
          <w:rFonts w:ascii="Arial" w:eastAsia="Times New Roman" w:hAnsi="Arial" w:cstheme="minorBidi"/>
          <w:b/>
          <w:bCs/>
          <w:color w:val="595959" w:themeColor="text1" w:themeTint="A6"/>
          <w:sz w:val="24"/>
        </w:rPr>
        <w:t>Events calendar:</w:t>
      </w:r>
      <w:r w:rsidRPr="005F6CD8">
        <w:rPr>
          <w:rFonts w:ascii="Arial" w:eastAsia="Times New Roman" w:hAnsi="Arial" w:cstheme="minorBidi"/>
          <w:color w:val="595959" w:themeColor="text1" w:themeTint="A6"/>
          <w:sz w:val="24"/>
        </w:rPr>
        <w:t xml:space="preserve"> Education Scotland ha</w:t>
      </w:r>
      <w:r>
        <w:rPr>
          <w:rFonts w:ascii="Arial" w:eastAsia="Times New Roman" w:hAnsi="Arial" w:cstheme="minorBidi"/>
          <w:color w:val="595959" w:themeColor="text1" w:themeTint="A6"/>
          <w:sz w:val="24"/>
        </w:rPr>
        <w:t>s</w:t>
      </w:r>
      <w:r w:rsidRPr="005F6CD8">
        <w:rPr>
          <w:rFonts w:ascii="Arial" w:eastAsia="Times New Roman" w:hAnsi="Arial" w:cstheme="minorBidi"/>
          <w:color w:val="595959" w:themeColor="text1" w:themeTint="A6"/>
          <w:sz w:val="24"/>
        </w:rPr>
        <w:t xml:space="preserve"> worked with national STEM </w:t>
      </w:r>
      <w:r>
        <w:rPr>
          <w:rFonts w:ascii="Arial" w:eastAsia="Times New Roman" w:hAnsi="Arial" w:cstheme="minorBidi"/>
          <w:color w:val="595959" w:themeColor="text1" w:themeTint="A6"/>
          <w:sz w:val="24"/>
        </w:rPr>
        <w:t>p</w:t>
      </w:r>
      <w:r w:rsidRPr="005F6CD8">
        <w:rPr>
          <w:rFonts w:ascii="Arial" w:eastAsia="Times New Roman" w:hAnsi="Arial" w:cstheme="minorBidi"/>
          <w:color w:val="595959" w:themeColor="text1" w:themeTint="A6"/>
          <w:sz w:val="24"/>
        </w:rPr>
        <w:t>artner</w:t>
      </w:r>
      <w:r>
        <w:rPr>
          <w:rFonts w:ascii="Arial" w:eastAsia="Times New Roman" w:hAnsi="Arial" w:cstheme="minorBidi"/>
          <w:color w:val="595959" w:themeColor="text1" w:themeTint="A6"/>
          <w:sz w:val="24"/>
        </w:rPr>
        <w:t xml:space="preserve"> organisation</w:t>
      </w:r>
      <w:r w:rsidRPr="005F6CD8">
        <w:rPr>
          <w:rFonts w:ascii="Arial" w:eastAsia="Times New Roman" w:hAnsi="Arial" w:cstheme="minorBidi"/>
          <w:color w:val="595959" w:themeColor="text1" w:themeTint="A6"/>
          <w:sz w:val="24"/>
        </w:rPr>
        <w:t xml:space="preserve">s to produce a calendar that </w:t>
      </w:r>
      <w:r>
        <w:rPr>
          <w:rFonts w:ascii="Arial" w:eastAsia="Times New Roman" w:hAnsi="Arial" w:cstheme="minorBidi"/>
          <w:color w:val="595959" w:themeColor="text1" w:themeTint="A6"/>
          <w:sz w:val="24"/>
        </w:rPr>
        <w:t xml:space="preserve">lists </w:t>
      </w:r>
      <w:r w:rsidRPr="005F6CD8">
        <w:rPr>
          <w:rFonts w:ascii="Arial" w:eastAsia="Times New Roman" w:hAnsi="Arial" w:cstheme="minorBidi"/>
          <w:color w:val="595959" w:themeColor="text1" w:themeTint="A6"/>
          <w:sz w:val="24"/>
        </w:rPr>
        <w:t>STEM</w:t>
      </w:r>
      <w:r>
        <w:rPr>
          <w:rFonts w:ascii="Arial" w:eastAsia="Times New Roman" w:hAnsi="Arial" w:cstheme="minorBidi"/>
          <w:color w:val="595959" w:themeColor="text1" w:themeTint="A6"/>
          <w:sz w:val="24"/>
        </w:rPr>
        <w:t>-</w:t>
      </w:r>
      <w:r w:rsidRPr="005F6CD8">
        <w:rPr>
          <w:rFonts w:ascii="Arial" w:eastAsia="Times New Roman" w:hAnsi="Arial" w:cstheme="minorBidi"/>
          <w:color w:val="595959" w:themeColor="text1" w:themeTint="A6"/>
          <w:sz w:val="24"/>
        </w:rPr>
        <w:t>related CLPL being offered</w:t>
      </w:r>
      <w:r>
        <w:rPr>
          <w:rFonts w:ascii="Arial" w:eastAsia="Times New Roman" w:hAnsi="Arial" w:cstheme="minorBidi"/>
          <w:color w:val="595959" w:themeColor="text1" w:themeTint="A6"/>
          <w:sz w:val="24"/>
        </w:rPr>
        <w:t xml:space="preserve"> regionally and nationally</w:t>
      </w:r>
      <w:r w:rsidRPr="005F6CD8">
        <w:rPr>
          <w:rFonts w:ascii="Arial" w:eastAsia="Times New Roman" w:hAnsi="Arial" w:cstheme="minorBidi"/>
          <w:color w:val="595959" w:themeColor="text1" w:themeTint="A6"/>
          <w:sz w:val="24"/>
        </w:rPr>
        <w:t>. The calendar contains all events categorised by sector, theme and also geographical location</w:t>
      </w:r>
      <w:r w:rsidR="00653890">
        <w:rPr>
          <w:rFonts w:ascii="Arial" w:eastAsia="Times New Roman" w:hAnsi="Arial" w:cstheme="minorBidi"/>
          <w:color w:val="595959" w:themeColor="text1" w:themeTint="A6"/>
          <w:sz w:val="24"/>
        </w:rPr>
        <w:t>:</w:t>
      </w:r>
      <w:r w:rsidRPr="00832A9D">
        <w:rPr>
          <w:rFonts w:ascii="Arial" w:eastAsia="Times New Roman" w:hAnsi="Arial" w:cs="Arial"/>
          <w:sz w:val="28"/>
          <w:szCs w:val="28"/>
        </w:rPr>
        <w:t xml:space="preserve"> </w:t>
      </w:r>
      <w:hyperlink r:id="rId37" w:history="1">
        <w:r w:rsidRPr="00832A9D">
          <w:rPr>
            <w:rStyle w:val="Hyperlink"/>
            <w:rFonts w:ascii="Arial" w:eastAsia="Times New Roman" w:hAnsi="Arial" w:cs="Arial"/>
            <w:sz w:val="24"/>
            <w:szCs w:val="24"/>
          </w:rPr>
          <w:t>Events – STEM Nation (glowscotland.org.uk)</w:t>
        </w:r>
      </w:hyperlink>
    </w:p>
    <w:p w14:paraId="36884FE3" w14:textId="72678E1A" w:rsidR="0095619D" w:rsidRPr="002C16AA" w:rsidRDefault="0095619D" w:rsidP="0095619D">
      <w:pPr>
        <w:rPr>
          <w:rFonts w:eastAsia="Times New Roman"/>
          <w:lang w:eastAsia="en-GB"/>
        </w:rPr>
      </w:pPr>
    </w:p>
    <w:p w14:paraId="4E36939C" w14:textId="75550357" w:rsidR="005245D3" w:rsidRPr="00D35E15" w:rsidRDefault="005245D3" w:rsidP="00FA6404">
      <w:pPr>
        <w:rPr>
          <w:rFonts w:eastAsia="Times New Roman"/>
          <w:lang w:eastAsia="en-GB"/>
        </w:rPr>
      </w:pPr>
      <w:r w:rsidRPr="00D35E15">
        <w:rPr>
          <w:rFonts w:eastAsia="Times New Roman"/>
          <w:lang w:eastAsia="en-GB"/>
        </w:rPr>
        <w:br w:type="page"/>
      </w:r>
    </w:p>
    <w:p w14:paraId="7DB87D3E" w14:textId="0BE8A500" w:rsidR="005245D3" w:rsidRDefault="007C02B4" w:rsidP="00FA6404">
      <w:pPr>
        <w:pStyle w:val="Heading1"/>
        <w:rPr>
          <w:rFonts w:eastAsia="Times New Roman"/>
          <w:lang w:eastAsia="en-GB"/>
        </w:rPr>
      </w:pPr>
      <w:bookmarkStart w:id="96" w:name="_Toc99977418"/>
      <w:bookmarkStart w:id="97" w:name="_Toc166488829"/>
      <w:r>
        <w:rPr>
          <w:rFonts w:eastAsia="Times New Roman"/>
          <w:lang w:eastAsia="en-GB"/>
        </w:rPr>
        <w:lastRenderedPageBreak/>
        <w:t>Appendix: S</w:t>
      </w:r>
      <w:r w:rsidR="00620CD8">
        <w:rPr>
          <w:rFonts w:eastAsia="Times New Roman"/>
          <w:lang w:eastAsia="en-GB"/>
        </w:rPr>
        <w:t xml:space="preserve">urvey </w:t>
      </w:r>
      <w:r>
        <w:rPr>
          <w:rFonts w:eastAsia="Times New Roman"/>
          <w:lang w:eastAsia="en-GB"/>
        </w:rPr>
        <w:t>q</w:t>
      </w:r>
      <w:r w:rsidR="005245D3" w:rsidRPr="001429D0">
        <w:rPr>
          <w:rFonts w:eastAsia="Times New Roman"/>
          <w:lang w:eastAsia="en-GB"/>
        </w:rPr>
        <w:t>uestions</w:t>
      </w:r>
      <w:bookmarkEnd w:id="96"/>
      <w:bookmarkEnd w:id="97"/>
    </w:p>
    <w:tbl>
      <w:tblPr>
        <w:tblStyle w:val="ESTable2"/>
        <w:tblW w:w="5000" w:type="pct"/>
        <w:tblLook w:val="0420" w:firstRow="1" w:lastRow="0" w:firstColumn="0" w:lastColumn="0" w:noHBand="0" w:noVBand="1"/>
      </w:tblPr>
      <w:tblGrid>
        <w:gridCol w:w="10198"/>
      </w:tblGrid>
      <w:tr w:rsidR="00D35E15" w:rsidRPr="00E31AAE" w14:paraId="2BD4E039" w14:textId="77777777" w:rsidTr="00620CD8">
        <w:trPr>
          <w:cnfStyle w:val="100000000000" w:firstRow="1" w:lastRow="0" w:firstColumn="0" w:lastColumn="0" w:oddVBand="0" w:evenVBand="0" w:oddHBand="0" w:evenHBand="0" w:firstRowFirstColumn="0" w:firstRowLastColumn="0" w:lastRowFirstColumn="0" w:lastRowLastColumn="0"/>
        </w:trPr>
        <w:tc>
          <w:tcPr>
            <w:tcW w:w="5000" w:type="pct"/>
          </w:tcPr>
          <w:p w14:paraId="32BFD41F" w14:textId="01F1AD1F" w:rsidR="00D35E15" w:rsidRPr="00E31AAE" w:rsidRDefault="00D35E15" w:rsidP="00D35E15">
            <w:pPr>
              <w:pStyle w:val="TableText"/>
              <w:rPr>
                <w:color w:val="FFFFFF" w:themeColor="background1"/>
              </w:rPr>
            </w:pPr>
            <w:r>
              <w:rPr>
                <w:color w:val="FFFFFF" w:themeColor="background1"/>
              </w:rPr>
              <w:t>202</w:t>
            </w:r>
            <w:r w:rsidR="00FC6F65">
              <w:rPr>
                <w:color w:val="FFFFFF" w:themeColor="background1"/>
              </w:rPr>
              <w:t>2/23</w:t>
            </w:r>
            <w:r>
              <w:rPr>
                <w:color w:val="FFFFFF" w:themeColor="background1"/>
              </w:rPr>
              <w:t xml:space="preserve"> survey</w:t>
            </w:r>
            <w:r w:rsidR="007C02B4">
              <w:rPr>
                <w:color w:val="FFFFFF" w:themeColor="background1"/>
              </w:rPr>
              <w:t xml:space="preserve"> questions</w:t>
            </w:r>
            <w:r w:rsidR="00620CD8">
              <w:rPr>
                <w:color w:val="FFFFFF" w:themeColor="background1"/>
              </w:rPr>
              <w:t xml:space="preserve"> for community learning and development practitioners</w:t>
            </w:r>
          </w:p>
        </w:tc>
      </w:tr>
      <w:tr w:rsidR="00D35E15" w:rsidRPr="00E31AAE" w14:paraId="77520543" w14:textId="77777777" w:rsidTr="00620CD8">
        <w:trPr>
          <w:cnfStyle w:val="000000100000" w:firstRow="0" w:lastRow="0" w:firstColumn="0" w:lastColumn="0" w:oddVBand="0" w:evenVBand="0" w:oddHBand="1" w:evenHBand="0" w:firstRowFirstColumn="0" w:firstRowLastColumn="0" w:lastRowFirstColumn="0" w:lastRowLastColumn="0"/>
          <w:trHeight w:val="203"/>
        </w:trPr>
        <w:tc>
          <w:tcPr>
            <w:tcW w:w="5000" w:type="pct"/>
          </w:tcPr>
          <w:p w14:paraId="20AAC599" w14:textId="263C4D66" w:rsidR="00D35E15" w:rsidRPr="00E31AAE" w:rsidRDefault="00D35E15" w:rsidP="00D35E15">
            <w:pPr>
              <w:pStyle w:val="TableText"/>
            </w:pPr>
            <w:r w:rsidRPr="001429D0">
              <w:rPr>
                <w:lang w:eastAsia="en-GB"/>
              </w:rPr>
              <w:t>Who do you work for?</w:t>
            </w:r>
          </w:p>
        </w:tc>
      </w:tr>
      <w:tr w:rsidR="006F3CDA" w:rsidRPr="00E31AAE" w14:paraId="45E13FBB" w14:textId="77777777" w:rsidTr="00620CD8">
        <w:trPr>
          <w:trHeight w:val="203"/>
        </w:trPr>
        <w:tc>
          <w:tcPr>
            <w:tcW w:w="5000" w:type="pct"/>
          </w:tcPr>
          <w:p w14:paraId="06B0C0CD" w14:textId="48017120" w:rsidR="006F3CDA" w:rsidRPr="001429D0" w:rsidRDefault="006F3CDA" w:rsidP="006F3CDA">
            <w:pPr>
              <w:pStyle w:val="TableText"/>
              <w:rPr>
                <w:lang w:eastAsia="en-GB"/>
              </w:rPr>
            </w:pPr>
            <w:r w:rsidRPr="001429D0">
              <w:rPr>
                <w:lang w:eastAsia="en-GB"/>
              </w:rPr>
              <w:t>What is your specific role within CLD? Please select all that apply.</w:t>
            </w:r>
          </w:p>
        </w:tc>
      </w:tr>
      <w:tr w:rsidR="004147C2" w:rsidRPr="00E31AAE" w14:paraId="3EF9F491" w14:textId="77777777" w:rsidTr="00620CD8">
        <w:trPr>
          <w:cnfStyle w:val="000000100000" w:firstRow="0" w:lastRow="0" w:firstColumn="0" w:lastColumn="0" w:oddVBand="0" w:evenVBand="0" w:oddHBand="1" w:evenHBand="0" w:firstRowFirstColumn="0" w:firstRowLastColumn="0" w:lastRowFirstColumn="0" w:lastRowLastColumn="0"/>
          <w:trHeight w:val="203"/>
        </w:trPr>
        <w:tc>
          <w:tcPr>
            <w:tcW w:w="5000" w:type="pct"/>
          </w:tcPr>
          <w:p w14:paraId="714353FD" w14:textId="72D6487C" w:rsidR="004147C2" w:rsidRPr="001429D0" w:rsidRDefault="003820B2" w:rsidP="006F3CDA">
            <w:pPr>
              <w:pStyle w:val="TableText"/>
              <w:rPr>
                <w:lang w:eastAsia="en-GB"/>
              </w:rPr>
            </w:pPr>
            <w:r>
              <w:rPr>
                <w:lang w:eastAsia="en-GB"/>
              </w:rPr>
              <w:t>Which of the following closely aligns with your work pattern?</w:t>
            </w:r>
          </w:p>
        </w:tc>
      </w:tr>
      <w:tr w:rsidR="006F3CDA" w:rsidRPr="00E31AAE" w14:paraId="1C90230C" w14:textId="77777777" w:rsidTr="00620CD8">
        <w:trPr>
          <w:trHeight w:val="65"/>
        </w:trPr>
        <w:tc>
          <w:tcPr>
            <w:tcW w:w="5000" w:type="pct"/>
          </w:tcPr>
          <w:p w14:paraId="20A0D52D" w14:textId="45A68486" w:rsidR="006F3CDA" w:rsidRPr="00E31AAE" w:rsidRDefault="006F3CDA" w:rsidP="006F3CDA">
            <w:pPr>
              <w:pStyle w:val="TableText"/>
            </w:pPr>
            <w:r w:rsidRPr="001429D0">
              <w:rPr>
                <w:lang w:eastAsia="en-GB"/>
              </w:rPr>
              <w:t>Which local authority area/areas do you work in?</w:t>
            </w:r>
          </w:p>
        </w:tc>
      </w:tr>
      <w:tr w:rsidR="003820B2" w:rsidRPr="00E31AAE" w14:paraId="003F742A" w14:textId="77777777" w:rsidTr="00620CD8">
        <w:trPr>
          <w:cnfStyle w:val="000000100000" w:firstRow="0" w:lastRow="0" w:firstColumn="0" w:lastColumn="0" w:oddVBand="0" w:evenVBand="0" w:oddHBand="1" w:evenHBand="0" w:firstRowFirstColumn="0" w:firstRowLastColumn="0" w:lastRowFirstColumn="0" w:lastRowLastColumn="0"/>
          <w:trHeight w:val="65"/>
        </w:trPr>
        <w:tc>
          <w:tcPr>
            <w:tcW w:w="5000" w:type="pct"/>
          </w:tcPr>
          <w:p w14:paraId="3AD7B4CA" w14:textId="32FF6958" w:rsidR="003820B2" w:rsidRPr="001429D0" w:rsidRDefault="003820B2" w:rsidP="006F3CDA">
            <w:pPr>
              <w:pStyle w:val="TableText"/>
              <w:rPr>
                <w:lang w:eastAsia="en-GB"/>
              </w:rPr>
            </w:pPr>
            <w:r w:rsidRPr="001429D0">
              <w:rPr>
                <w:lang w:eastAsia="en-GB"/>
              </w:rPr>
              <w:t>What areas of STEM-related CLD have you been involved in?</w:t>
            </w:r>
          </w:p>
        </w:tc>
      </w:tr>
      <w:tr w:rsidR="006F3CDA" w:rsidRPr="00E31AAE" w14:paraId="5A9D0F94" w14:textId="77777777" w:rsidTr="00620CD8">
        <w:trPr>
          <w:trHeight w:val="65"/>
        </w:trPr>
        <w:tc>
          <w:tcPr>
            <w:tcW w:w="5000" w:type="pct"/>
          </w:tcPr>
          <w:p w14:paraId="53E3861E" w14:textId="6E2314BB" w:rsidR="006F3CDA" w:rsidRPr="001429D0" w:rsidRDefault="006F3CDA" w:rsidP="006F3CDA">
            <w:pPr>
              <w:pStyle w:val="TableText"/>
              <w:rPr>
                <w:lang w:eastAsia="en-GB"/>
              </w:rPr>
            </w:pPr>
            <w:r w:rsidRPr="001429D0">
              <w:rPr>
                <w:lang w:eastAsia="en-GB"/>
              </w:rPr>
              <w:t>Did your service/organisation have a STEM partner(s) from the private, public or third sector during this period?</w:t>
            </w:r>
          </w:p>
        </w:tc>
      </w:tr>
      <w:tr w:rsidR="006F3CDA" w:rsidRPr="00E31AAE" w14:paraId="77D1AA5D" w14:textId="77777777" w:rsidTr="00620CD8">
        <w:trPr>
          <w:cnfStyle w:val="000000100000" w:firstRow="0" w:lastRow="0" w:firstColumn="0" w:lastColumn="0" w:oddVBand="0" w:evenVBand="0" w:oddHBand="1" w:evenHBand="0" w:firstRowFirstColumn="0" w:firstRowLastColumn="0" w:lastRowFirstColumn="0" w:lastRowLastColumn="0"/>
          <w:trHeight w:val="65"/>
        </w:trPr>
        <w:tc>
          <w:tcPr>
            <w:tcW w:w="5000" w:type="pct"/>
          </w:tcPr>
          <w:p w14:paraId="48AEDFEF" w14:textId="52DF4AA9" w:rsidR="006F3CDA" w:rsidRPr="001429D0" w:rsidRDefault="006F3CDA" w:rsidP="006F3CDA">
            <w:pPr>
              <w:pStyle w:val="TableText"/>
              <w:rPr>
                <w:lang w:eastAsia="en-GB"/>
              </w:rPr>
            </w:pPr>
            <w:r w:rsidRPr="001429D0">
              <w:rPr>
                <w:lang w:eastAsia="en-GB"/>
              </w:rPr>
              <w:t>How did you find out about these partner organisations?</w:t>
            </w:r>
          </w:p>
        </w:tc>
      </w:tr>
      <w:tr w:rsidR="006F3CDA" w:rsidRPr="00E31AAE" w14:paraId="45F08C0B" w14:textId="77777777" w:rsidTr="00620CD8">
        <w:trPr>
          <w:trHeight w:val="65"/>
        </w:trPr>
        <w:tc>
          <w:tcPr>
            <w:tcW w:w="5000" w:type="pct"/>
          </w:tcPr>
          <w:p w14:paraId="04A841CA" w14:textId="2DC12970" w:rsidR="006F3CDA" w:rsidRPr="001429D0" w:rsidRDefault="006F3CDA" w:rsidP="006F3CDA">
            <w:pPr>
              <w:pStyle w:val="TableText"/>
              <w:rPr>
                <w:lang w:eastAsia="en-GB"/>
              </w:rPr>
            </w:pPr>
            <w:r w:rsidRPr="001429D0">
              <w:rPr>
                <w:lang w:eastAsia="en-GB"/>
              </w:rPr>
              <w:t>Approximately how many hours of professional learning in STEM did you complete between 01 August 202</w:t>
            </w:r>
            <w:r w:rsidR="004676A5">
              <w:rPr>
                <w:lang w:eastAsia="en-GB"/>
              </w:rPr>
              <w:t>2</w:t>
            </w:r>
            <w:r w:rsidRPr="001429D0">
              <w:rPr>
                <w:lang w:eastAsia="en-GB"/>
              </w:rPr>
              <w:t xml:space="preserve"> to 31 July 202</w:t>
            </w:r>
            <w:r w:rsidR="004676A5">
              <w:rPr>
                <w:lang w:eastAsia="en-GB"/>
              </w:rPr>
              <w:t>3</w:t>
            </w:r>
            <w:r w:rsidRPr="001429D0">
              <w:rPr>
                <w:lang w:eastAsia="en-GB"/>
              </w:rPr>
              <w:t>?</w:t>
            </w:r>
          </w:p>
        </w:tc>
      </w:tr>
      <w:tr w:rsidR="006F3CDA" w:rsidRPr="00E31AAE" w14:paraId="56D34AD0" w14:textId="77777777" w:rsidTr="00620CD8">
        <w:trPr>
          <w:cnfStyle w:val="000000100000" w:firstRow="0" w:lastRow="0" w:firstColumn="0" w:lastColumn="0" w:oddVBand="0" w:evenVBand="0" w:oddHBand="1" w:evenHBand="0" w:firstRowFirstColumn="0" w:firstRowLastColumn="0" w:lastRowFirstColumn="0" w:lastRowLastColumn="0"/>
          <w:trHeight w:val="65"/>
        </w:trPr>
        <w:tc>
          <w:tcPr>
            <w:tcW w:w="5000" w:type="pct"/>
          </w:tcPr>
          <w:p w14:paraId="157F7C61" w14:textId="0F390DF9" w:rsidR="006F3CDA" w:rsidRPr="001429D0" w:rsidRDefault="006F3CDA" w:rsidP="006F3CDA">
            <w:pPr>
              <w:pStyle w:val="TableText"/>
              <w:rPr>
                <w:lang w:eastAsia="en-GB"/>
              </w:rPr>
            </w:pPr>
            <w:r w:rsidRPr="001429D0">
              <w:rPr>
                <w:lang w:eastAsia="en-GB"/>
              </w:rPr>
              <w:t>Was this more or fewer hours than the same period last academic year: i.e. f</w:t>
            </w:r>
            <w:r>
              <w:rPr>
                <w:lang w:eastAsia="en-GB"/>
              </w:rPr>
              <w:t>rom 01 August 20</w:t>
            </w:r>
            <w:r w:rsidR="004676A5">
              <w:rPr>
                <w:lang w:eastAsia="en-GB"/>
              </w:rPr>
              <w:t>22</w:t>
            </w:r>
            <w:r>
              <w:rPr>
                <w:lang w:eastAsia="en-GB"/>
              </w:rPr>
              <w:t xml:space="preserve"> to 31 July 202</w:t>
            </w:r>
            <w:r w:rsidR="004676A5">
              <w:rPr>
                <w:lang w:eastAsia="en-GB"/>
              </w:rPr>
              <w:t>3</w:t>
            </w:r>
            <w:r w:rsidRPr="001429D0">
              <w:rPr>
                <w:lang w:eastAsia="en-GB"/>
              </w:rPr>
              <w:t>?</w:t>
            </w:r>
          </w:p>
        </w:tc>
      </w:tr>
      <w:tr w:rsidR="006F3CDA" w:rsidRPr="00E31AAE" w14:paraId="79B416B3" w14:textId="77777777" w:rsidTr="00620CD8">
        <w:trPr>
          <w:trHeight w:val="65"/>
        </w:trPr>
        <w:tc>
          <w:tcPr>
            <w:tcW w:w="5000" w:type="pct"/>
          </w:tcPr>
          <w:p w14:paraId="51E28278" w14:textId="4DFCB8C5" w:rsidR="006F3CDA" w:rsidRPr="001429D0" w:rsidRDefault="006F3CDA" w:rsidP="006F3CDA">
            <w:pPr>
              <w:pStyle w:val="TableText"/>
              <w:rPr>
                <w:lang w:eastAsia="en-GB"/>
              </w:rPr>
            </w:pPr>
            <w:r w:rsidRPr="001429D0">
              <w:rPr>
                <w:lang w:eastAsia="en-GB"/>
              </w:rPr>
              <w:t>Please tell us more about the types of professional learning in STEM that</w:t>
            </w:r>
            <w:r>
              <w:rPr>
                <w:lang w:eastAsia="en-GB"/>
              </w:rPr>
              <w:t xml:space="preserve"> </w:t>
            </w:r>
            <w:r w:rsidRPr="001429D0">
              <w:rPr>
                <w:lang w:eastAsia="en-GB"/>
              </w:rPr>
              <w:t>you accessed between 0</w:t>
            </w:r>
            <w:r>
              <w:rPr>
                <w:lang w:eastAsia="en-GB"/>
              </w:rPr>
              <w:t>1 August 20</w:t>
            </w:r>
            <w:r w:rsidR="00FF04AD">
              <w:rPr>
                <w:lang w:eastAsia="en-GB"/>
              </w:rPr>
              <w:t>22</w:t>
            </w:r>
            <w:r>
              <w:rPr>
                <w:lang w:eastAsia="en-GB"/>
              </w:rPr>
              <w:t xml:space="preserve"> to 31 July 202</w:t>
            </w:r>
            <w:r w:rsidR="00FF04AD">
              <w:rPr>
                <w:lang w:eastAsia="en-GB"/>
              </w:rPr>
              <w:t>3</w:t>
            </w:r>
            <w:r w:rsidRPr="001429D0">
              <w:rPr>
                <w:lang w:eastAsia="en-GB"/>
              </w:rPr>
              <w:t>.</w:t>
            </w:r>
            <w:r w:rsidRPr="001429D0">
              <w:rPr>
                <w:lang w:eastAsia="en-GB"/>
              </w:rPr>
              <w:br/>
            </w:r>
            <w:r w:rsidRPr="00D35E15">
              <w:rPr>
                <w:sz w:val="10"/>
                <w:szCs w:val="10"/>
                <w:lang w:eastAsia="en-GB"/>
              </w:rPr>
              <w:br/>
            </w:r>
            <w:r w:rsidRPr="001429D0">
              <w:rPr>
                <w:lang w:eastAsia="en-GB"/>
              </w:rPr>
              <w:t>Please rate each of the options below based on how valuable this</w:t>
            </w:r>
            <w:r>
              <w:rPr>
                <w:lang w:eastAsia="en-GB"/>
              </w:rPr>
              <w:t xml:space="preserve"> </w:t>
            </w:r>
            <w:r w:rsidRPr="001429D0">
              <w:rPr>
                <w:lang w:eastAsia="en-GB"/>
              </w:rPr>
              <w:t>professional learning has been for you.  If you didn't access the type of</w:t>
            </w:r>
            <w:r>
              <w:rPr>
                <w:lang w:eastAsia="en-GB"/>
              </w:rPr>
              <w:t xml:space="preserve"> </w:t>
            </w:r>
            <w:r w:rsidRPr="001429D0">
              <w:rPr>
                <w:lang w:eastAsia="en-GB"/>
              </w:rPr>
              <w:t>professional learning please select N/A.</w:t>
            </w:r>
          </w:p>
        </w:tc>
      </w:tr>
      <w:tr w:rsidR="006F3CDA" w:rsidRPr="00E31AAE" w14:paraId="21642DA5" w14:textId="77777777" w:rsidTr="00620CD8">
        <w:trPr>
          <w:cnfStyle w:val="000000100000" w:firstRow="0" w:lastRow="0" w:firstColumn="0" w:lastColumn="0" w:oddVBand="0" w:evenVBand="0" w:oddHBand="1" w:evenHBand="0" w:firstRowFirstColumn="0" w:firstRowLastColumn="0" w:lastRowFirstColumn="0" w:lastRowLastColumn="0"/>
          <w:trHeight w:val="65"/>
        </w:trPr>
        <w:tc>
          <w:tcPr>
            <w:tcW w:w="5000" w:type="pct"/>
          </w:tcPr>
          <w:p w14:paraId="4C7E392C" w14:textId="72526E42" w:rsidR="006F3CDA" w:rsidRPr="001429D0" w:rsidRDefault="006F3CDA" w:rsidP="006F3CDA">
            <w:pPr>
              <w:pStyle w:val="TableText"/>
              <w:rPr>
                <w:lang w:eastAsia="en-GB"/>
              </w:rPr>
            </w:pPr>
            <w:r w:rsidRPr="001429D0">
              <w:rPr>
                <w:lang w:eastAsia="en-GB"/>
              </w:rPr>
              <w:t>Please use this field to share any additional If you completed another kind of professional learning please tell us about it in the box below.</w:t>
            </w:r>
          </w:p>
        </w:tc>
      </w:tr>
      <w:tr w:rsidR="006F3CDA" w:rsidRPr="00E31AAE" w14:paraId="35E21FF5" w14:textId="77777777" w:rsidTr="00620CD8">
        <w:trPr>
          <w:trHeight w:val="65"/>
        </w:trPr>
        <w:tc>
          <w:tcPr>
            <w:tcW w:w="5000" w:type="pct"/>
          </w:tcPr>
          <w:p w14:paraId="01ABC646" w14:textId="51F07856" w:rsidR="006F3CDA" w:rsidRPr="001429D0" w:rsidRDefault="006F3CDA" w:rsidP="006F3CDA">
            <w:pPr>
              <w:pStyle w:val="TableText"/>
              <w:rPr>
                <w:lang w:eastAsia="en-GB"/>
              </w:rPr>
            </w:pPr>
            <w:r w:rsidRPr="001429D0">
              <w:rPr>
                <w:lang w:eastAsia="en-GB"/>
              </w:rPr>
              <w:t>Which, if any, of the following organisations provided you with professional learning support between 0</w:t>
            </w:r>
            <w:r>
              <w:rPr>
                <w:lang w:eastAsia="en-GB"/>
              </w:rPr>
              <w:t>1 August 202</w:t>
            </w:r>
            <w:r w:rsidR="00FF04AD">
              <w:rPr>
                <w:lang w:eastAsia="en-GB"/>
              </w:rPr>
              <w:t>2</w:t>
            </w:r>
            <w:r>
              <w:rPr>
                <w:lang w:eastAsia="en-GB"/>
              </w:rPr>
              <w:t xml:space="preserve"> to 31 July 202</w:t>
            </w:r>
            <w:r w:rsidR="00FF04AD">
              <w:rPr>
                <w:lang w:eastAsia="en-GB"/>
              </w:rPr>
              <w:t>3</w:t>
            </w:r>
            <w:r w:rsidRPr="001429D0">
              <w:rPr>
                <w:lang w:eastAsia="en-GB"/>
              </w:rPr>
              <w:t>.</w:t>
            </w:r>
          </w:p>
        </w:tc>
      </w:tr>
      <w:tr w:rsidR="006F3CDA" w:rsidRPr="00E31AAE" w14:paraId="2790D167" w14:textId="77777777" w:rsidTr="00620CD8">
        <w:trPr>
          <w:cnfStyle w:val="000000100000" w:firstRow="0" w:lastRow="0" w:firstColumn="0" w:lastColumn="0" w:oddVBand="0" w:evenVBand="0" w:oddHBand="1" w:evenHBand="0" w:firstRowFirstColumn="0" w:firstRowLastColumn="0" w:lastRowFirstColumn="0" w:lastRowLastColumn="0"/>
          <w:trHeight w:val="65"/>
        </w:trPr>
        <w:tc>
          <w:tcPr>
            <w:tcW w:w="5000" w:type="pct"/>
          </w:tcPr>
          <w:p w14:paraId="5CAB02A1" w14:textId="066A7CA3" w:rsidR="006F3CDA" w:rsidRPr="001429D0" w:rsidRDefault="006F3CDA" w:rsidP="006F3CDA">
            <w:pPr>
              <w:pStyle w:val="TableText"/>
              <w:rPr>
                <w:lang w:eastAsia="en-GB"/>
              </w:rPr>
            </w:pPr>
            <w:r w:rsidRPr="001429D0">
              <w:rPr>
                <w:lang w:eastAsia="en-GB"/>
              </w:rPr>
              <w:t>How easy has it been for you to access professional learning in STEM?</w:t>
            </w:r>
          </w:p>
        </w:tc>
      </w:tr>
      <w:tr w:rsidR="006F3CDA" w:rsidRPr="00E31AAE" w14:paraId="0D8A568A" w14:textId="77777777" w:rsidTr="00620CD8">
        <w:trPr>
          <w:trHeight w:val="65"/>
        </w:trPr>
        <w:tc>
          <w:tcPr>
            <w:tcW w:w="5000" w:type="pct"/>
          </w:tcPr>
          <w:p w14:paraId="28598685" w14:textId="11455AA1" w:rsidR="006F3CDA" w:rsidRPr="001429D0" w:rsidRDefault="006F3CDA" w:rsidP="006F3CDA">
            <w:pPr>
              <w:pStyle w:val="TableText"/>
              <w:rPr>
                <w:lang w:eastAsia="en-GB"/>
              </w:rPr>
            </w:pPr>
            <w:r w:rsidRPr="001429D0">
              <w:rPr>
                <w:lang w:eastAsia="en-GB"/>
              </w:rPr>
              <w:t>What, in your opinion, were the barriers (if any) to you accessing professional learning in STEM?</w:t>
            </w:r>
          </w:p>
        </w:tc>
      </w:tr>
      <w:tr w:rsidR="006F3CDA" w:rsidRPr="00E31AAE" w14:paraId="0177E171" w14:textId="77777777" w:rsidTr="00620CD8">
        <w:trPr>
          <w:cnfStyle w:val="000000100000" w:firstRow="0" w:lastRow="0" w:firstColumn="0" w:lastColumn="0" w:oddVBand="0" w:evenVBand="0" w:oddHBand="1" w:evenHBand="0" w:firstRowFirstColumn="0" w:firstRowLastColumn="0" w:lastRowFirstColumn="0" w:lastRowLastColumn="0"/>
          <w:trHeight w:val="65"/>
        </w:trPr>
        <w:tc>
          <w:tcPr>
            <w:tcW w:w="5000" w:type="pct"/>
          </w:tcPr>
          <w:p w14:paraId="7CDB3B1E" w14:textId="2EC87926" w:rsidR="006F3CDA" w:rsidRPr="001429D0" w:rsidRDefault="006F3CDA" w:rsidP="006F3CDA">
            <w:pPr>
              <w:pStyle w:val="TableText"/>
              <w:rPr>
                <w:lang w:eastAsia="en-GB"/>
              </w:rPr>
            </w:pPr>
            <w:r w:rsidRPr="001429D0">
              <w:rPr>
                <w:lang w:eastAsia="en-GB"/>
              </w:rPr>
              <w:t>What are your STEM related professional learning priorities for th</w:t>
            </w:r>
            <w:r>
              <w:rPr>
                <w:lang w:eastAsia="en-GB"/>
              </w:rPr>
              <w:t>is academic year (01 August 202</w:t>
            </w:r>
            <w:r w:rsidR="00FF04AD">
              <w:rPr>
                <w:lang w:eastAsia="en-GB"/>
              </w:rPr>
              <w:t>3</w:t>
            </w:r>
            <w:r>
              <w:rPr>
                <w:lang w:eastAsia="en-GB"/>
              </w:rPr>
              <w:t xml:space="preserve"> - 31 July 202</w:t>
            </w:r>
            <w:r w:rsidR="00FF04AD">
              <w:rPr>
                <w:lang w:eastAsia="en-GB"/>
              </w:rPr>
              <w:t>4</w:t>
            </w:r>
            <w:r w:rsidRPr="001429D0">
              <w:rPr>
                <w:lang w:eastAsia="en-GB"/>
              </w:rPr>
              <w:t>)?</w:t>
            </w:r>
          </w:p>
        </w:tc>
      </w:tr>
      <w:tr w:rsidR="006F3CDA" w:rsidRPr="00E31AAE" w14:paraId="0AD44938" w14:textId="77777777" w:rsidTr="00620CD8">
        <w:trPr>
          <w:trHeight w:val="65"/>
        </w:trPr>
        <w:tc>
          <w:tcPr>
            <w:tcW w:w="5000" w:type="pct"/>
          </w:tcPr>
          <w:p w14:paraId="4A326833" w14:textId="381FCB8E" w:rsidR="006F3CDA" w:rsidRPr="001429D0" w:rsidRDefault="006F3CDA" w:rsidP="006F3CDA">
            <w:pPr>
              <w:pStyle w:val="TableText"/>
              <w:rPr>
                <w:lang w:eastAsia="en-GB"/>
              </w:rPr>
            </w:pPr>
            <w:r w:rsidRPr="001429D0">
              <w:rPr>
                <w:lang w:eastAsia="en-GB"/>
              </w:rPr>
              <w:t>What impact would the following options have on your STEM professional learning in the future?</w:t>
            </w:r>
          </w:p>
        </w:tc>
      </w:tr>
      <w:tr w:rsidR="00FF04AD" w:rsidRPr="00E31AAE" w14:paraId="43E99F70" w14:textId="77777777" w:rsidTr="00620CD8">
        <w:trPr>
          <w:cnfStyle w:val="000000100000" w:firstRow="0" w:lastRow="0" w:firstColumn="0" w:lastColumn="0" w:oddVBand="0" w:evenVBand="0" w:oddHBand="1" w:evenHBand="0" w:firstRowFirstColumn="0" w:firstRowLastColumn="0" w:lastRowFirstColumn="0" w:lastRowLastColumn="0"/>
          <w:trHeight w:val="65"/>
        </w:trPr>
        <w:tc>
          <w:tcPr>
            <w:tcW w:w="5000" w:type="pct"/>
          </w:tcPr>
          <w:p w14:paraId="34A1F2BA" w14:textId="3C54CC69" w:rsidR="00FF04AD" w:rsidRPr="001429D0" w:rsidRDefault="00FF04AD" w:rsidP="006F3CDA">
            <w:pPr>
              <w:pStyle w:val="TableText"/>
              <w:rPr>
                <w:lang w:eastAsia="en-GB"/>
              </w:rPr>
            </w:pPr>
            <w:r>
              <w:rPr>
                <w:lang w:eastAsia="en-GB"/>
              </w:rPr>
              <w:t>To what extent do you agree with the following statements regarding your STEM practice between 01 August 2022 – 31 July 2023?</w:t>
            </w:r>
          </w:p>
        </w:tc>
      </w:tr>
      <w:tr w:rsidR="00FF04AD" w:rsidRPr="00E31AAE" w14:paraId="109DFE2F" w14:textId="77777777" w:rsidTr="00620CD8">
        <w:trPr>
          <w:trHeight w:val="65"/>
        </w:trPr>
        <w:tc>
          <w:tcPr>
            <w:tcW w:w="5000" w:type="pct"/>
          </w:tcPr>
          <w:p w14:paraId="5DC95A67" w14:textId="4795E7DE" w:rsidR="00FF04AD" w:rsidRDefault="00FF04AD" w:rsidP="006F3CDA">
            <w:pPr>
              <w:pStyle w:val="TableText"/>
              <w:rPr>
                <w:lang w:eastAsia="en-GB"/>
              </w:rPr>
            </w:pPr>
            <w:r>
              <w:rPr>
                <w:lang w:eastAsia="en-GB"/>
              </w:rPr>
              <w:t>Are you aware of the following Education Scotland resources?</w:t>
            </w:r>
          </w:p>
        </w:tc>
      </w:tr>
      <w:tr w:rsidR="00FF04AD" w:rsidRPr="00E31AAE" w14:paraId="3DB3EBF4" w14:textId="77777777" w:rsidTr="00620CD8">
        <w:trPr>
          <w:cnfStyle w:val="000000100000" w:firstRow="0" w:lastRow="0" w:firstColumn="0" w:lastColumn="0" w:oddVBand="0" w:evenVBand="0" w:oddHBand="1" w:evenHBand="0" w:firstRowFirstColumn="0" w:firstRowLastColumn="0" w:lastRowFirstColumn="0" w:lastRowLastColumn="0"/>
          <w:trHeight w:val="65"/>
        </w:trPr>
        <w:tc>
          <w:tcPr>
            <w:tcW w:w="5000" w:type="pct"/>
          </w:tcPr>
          <w:p w14:paraId="0B725F05" w14:textId="026141F1" w:rsidR="00FF04AD" w:rsidRDefault="00FF04AD" w:rsidP="006F3CDA">
            <w:pPr>
              <w:pStyle w:val="TableText"/>
              <w:rPr>
                <w:lang w:eastAsia="en-GB"/>
              </w:rPr>
            </w:pPr>
            <w:r>
              <w:rPr>
                <w:lang w:eastAsia="en-GB"/>
              </w:rPr>
              <w:t xml:space="preserve">Please rate the options below based on how relevant these resources will be in your practice </w:t>
            </w:r>
          </w:p>
        </w:tc>
      </w:tr>
      <w:tr w:rsidR="006F3CDA" w:rsidRPr="00E31AAE" w14:paraId="158E9F36" w14:textId="77777777" w:rsidTr="00620CD8">
        <w:trPr>
          <w:trHeight w:val="65"/>
        </w:trPr>
        <w:tc>
          <w:tcPr>
            <w:tcW w:w="5000" w:type="pct"/>
          </w:tcPr>
          <w:p w14:paraId="2A8A453B" w14:textId="36D0E1A0" w:rsidR="006F3CDA" w:rsidRPr="001429D0" w:rsidRDefault="006F3CDA" w:rsidP="006F3CDA">
            <w:pPr>
              <w:pStyle w:val="TableText"/>
              <w:rPr>
                <w:lang w:eastAsia="en-GB"/>
              </w:rPr>
            </w:pPr>
            <w:r w:rsidRPr="001429D0">
              <w:rPr>
                <w:lang w:eastAsia="en-GB"/>
              </w:rPr>
              <w:t>What else can you tell us about your experiences or thoughts on STEM-related professional learning for CLD practitioners?</w:t>
            </w:r>
          </w:p>
        </w:tc>
      </w:tr>
    </w:tbl>
    <w:p w14:paraId="1678EF37" w14:textId="77777777" w:rsidR="00D35597" w:rsidRPr="001429D0" w:rsidRDefault="00D35597" w:rsidP="00FA6404">
      <w:pPr>
        <w:rPr>
          <w:rFonts w:eastAsia="Times New Roman"/>
          <w:lang w:eastAsia="en-GB"/>
        </w:rPr>
        <w:sectPr w:rsidR="00D35597" w:rsidRPr="001429D0" w:rsidSect="00A751E8">
          <w:footerReference w:type="even" r:id="rId38"/>
          <w:footerReference w:type="default" r:id="rId39"/>
          <w:headerReference w:type="first" r:id="rId40"/>
          <w:type w:val="continuous"/>
          <w:pgSz w:w="11900" w:h="16840"/>
          <w:pgMar w:top="851" w:right="851" w:bottom="851" w:left="851" w:header="851" w:footer="283" w:gutter="0"/>
          <w:cols w:space="708"/>
          <w:titlePg/>
          <w:docGrid w:linePitch="360"/>
        </w:sectPr>
      </w:pPr>
    </w:p>
    <w:p w14:paraId="5971DAA2" w14:textId="77777777" w:rsidR="008B05AE" w:rsidRPr="001429D0" w:rsidRDefault="008B05AE" w:rsidP="00FA6404">
      <w:pPr>
        <w:rPr>
          <w:rStyle w:val="A2"/>
          <w:rFonts w:ascii="Arial" w:hAnsi="Arial" w:cstheme="minorBidi"/>
          <w:i w:val="0"/>
          <w:iCs w:val="0"/>
          <w:color w:val="595959" w:themeColor="text1" w:themeTint="A6"/>
          <w:sz w:val="22"/>
          <w:szCs w:val="22"/>
        </w:rPr>
      </w:pPr>
      <w:r w:rsidRPr="001429D0">
        <w:rPr>
          <w:noProof/>
          <w:lang w:eastAsia="en-GB"/>
        </w:rPr>
        <w:lastRenderedPageBreak/>
        <w:drawing>
          <wp:anchor distT="0" distB="0" distL="114300" distR="114300" simplePos="0" relativeHeight="251661312" behindDoc="1" locked="0" layoutInCell="1" allowOverlap="1" wp14:anchorId="2B23A2E7" wp14:editId="112D4193">
            <wp:simplePos x="0" y="0"/>
            <wp:positionH relativeFrom="column">
              <wp:posOffset>4751705</wp:posOffset>
            </wp:positionH>
            <wp:positionV relativeFrom="paragraph">
              <wp:posOffset>8828405</wp:posOffset>
            </wp:positionV>
            <wp:extent cx="1600200" cy="639824"/>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_NO TAG_COLOUR_TRANSPARENT.png"/>
                    <pic:cNvPicPr/>
                  </pic:nvPicPr>
                  <pic:blipFill>
                    <a:blip r:embed="rId41" cstate="print">
                      <a:extLst>
                        <a:ext uri="{28A0092B-C50C-407E-A947-70E740481C1C}">
                          <a14:useLocalDpi xmlns:a14="http://schemas.microsoft.com/office/drawing/2010/main" val="0"/>
                        </a:ext>
                      </a:extLst>
                    </a:blip>
                    <a:stretch>
                      <a:fillRect/>
                    </a:stretch>
                  </pic:blipFill>
                  <pic:spPr>
                    <a:xfrm>
                      <a:off x="0" y="0"/>
                      <a:ext cx="1600200" cy="639824"/>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r w:rsidRPr="001429D0">
        <w:rPr>
          <w:noProof/>
          <w:lang w:eastAsia="en-GB"/>
        </w:rPr>
        <w:drawing>
          <wp:anchor distT="0" distB="0" distL="114300" distR="114300" simplePos="0" relativeHeight="251662336" behindDoc="1" locked="0" layoutInCell="1" allowOverlap="1" wp14:anchorId="10396D16" wp14:editId="5CF0BC3F">
            <wp:simplePos x="0" y="0"/>
            <wp:positionH relativeFrom="column">
              <wp:posOffset>-734695</wp:posOffset>
            </wp:positionH>
            <wp:positionV relativeFrom="paragraph">
              <wp:posOffset>9124950</wp:posOffset>
            </wp:positionV>
            <wp:extent cx="9483090" cy="9144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 mirror.png"/>
                    <pic:cNvPicPr/>
                  </pic:nvPicPr>
                  <pic:blipFill>
                    <a:blip r:embed="rId42" cstate="print">
                      <a:extLst>
                        <a:ext uri="{28A0092B-C50C-407E-A947-70E740481C1C}">
                          <a14:useLocalDpi xmlns:a14="http://schemas.microsoft.com/office/drawing/2010/main" val="0"/>
                        </a:ext>
                      </a:extLst>
                    </a:blip>
                    <a:stretch>
                      <a:fillRect/>
                    </a:stretch>
                  </pic:blipFill>
                  <pic:spPr>
                    <a:xfrm>
                      <a:off x="0" y="0"/>
                      <a:ext cx="9483090" cy="9144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r w:rsidRPr="001429D0">
        <w:rPr>
          <w:rStyle w:val="A2"/>
          <w:rFonts w:ascii="Arial" w:hAnsi="Arial" w:cs="Arial"/>
          <w:b/>
          <w:i w:val="0"/>
          <w:iCs w:val="0"/>
          <w:color w:val="595959" w:themeColor="text1" w:themeTint="A6"/>
          <w:sz w:val="24"/>
          <w:szCs w:val="24"/>
        </w:rPr>
        <w:t>Education Scotland</w:t>
      </w:r>
    </w:p>
    <w:p w14:paraId="7FDD6379" w14:textId="77777777" w:rsidR="008B05AE" w:rsidRPr="001429D0" w:rsidRDefault="008B05AE" w:rsidP="00FA6404">
      <w:pPr>
        <w:rPr>
          <w:rStyle w:val="A2"/>
          <w:rFonts w:ascii="Arial" w:hAnsi="Arial" w:cs="Arial"/>
          <w:i w:val="0"/>
          <w:iCs w:val="0"/>
          <w:color w:val="595959" w:themeColor="text1" w:themeTint="A6"/>
          <w:sz w:val="24"/>
          <w:szCs w:val="24"/>
        </w:rPr>
      </w:pPr>
      <w:r w:rsidRPr="001429D0">
        <w:rPr>
          <w:rStyle w:val="A2"/>
          <w:rFonts w:ascii="Arial" w:hAnsi="Arial" w:cs="Arial"/>
          <w:i w:val="0"/>
          <w:iCs w:val="0"/>
          <w:color w:val="595959" w:themeColor="text1" w:themeTint="A6"/>
          <w:sz w:val="24"/>
          <w:szCs w:val="24"/>
        </w:rPr>
        <w:t>Denholm House</w:t>
      </w:r>
    </w:p>
    <w:p w14:paraId="6B3E0500" w14:textId="77777777" w:rsidR="008B05AE" w:rsidRPr="001429D0" w:rsidRDefault="008B05AE" w:rsidP="00FA6404">
      <w:pPr>
        <w:rPr>
          <w:rStyle w:val="A2"/>
          <w:rFonts w:ascii="Arial" w:hAnsi="Arial" w:cs="Arial"/>
          <w:i w:val="0"/>
          <w:iCs w:val="0"/>
          <w:color w:val="595959" w:themeColor="text1" w:themeTint="A6"/>
          <w:sz w:val="24"/>
          <w:szCs w:val="24"/>
        </w:rPr>
      </w:pPr>
      <w:r w:rsidRPr="001429D0">
        <w:rPr>
          <w:rStyle w:val="A2"/>
          <w:rFonts w:ascii="Arial" w:hAnsi="Arial" w:cs="Arial"/>
          <w:i w:val="0"/>
          <w:iCs w:val="0"/>
          <w:color w:val="595959" w:themeColor="text1" w:themeTint="A6"/>
          <w:sz w:val="24"/>
          <w:szCs w:val="24"/>
        </w:rPr>
        <w:t>Almondvale Business Park</w:t>
      </w:r>
    </w:p>
    <w:p w14:paraId="4552CE81" w14:textId="77777777" w:rsidR="008B05AE" w:rsidRPr="001429D0" w:rsidRDefault="008B05AE" w:rsidP="00FA6404">
      <w:pPr>
        <w:rPr>
          <w:rStyle w:val="A2"/>
          <w:rFonts w:ascii="Arial" w:hAnsi="Arial" w:cs="Arial"/>
          <w:i w:val="0"/>
          <w:iCs w:val="0"/>
          <w:color w:val="595959" w:themeColor="text1" w:themeTint="A6"/>
          <w:sz w:val="24"/>
          <w:szCs w:val="24"/>
        </w:rPr>
      </w:pPr>
      <w:r w:rsidRPr="001429D0">
        <w:rPr>
          <w:rStyle w:val="A2"/>
          <w:rFonts w:ascii="Arial" w:hAnsi="Arial" w:cs="Arial"/>
          <w:i w:val="0"/>
          <w:iCs w:val="0"/>
          <w:color w:val="595959" w:themeColor="text1" w:themeTint="A6"/>
          <w:sz w:val="24"/>
          <w:szCs w:val="24"/>
        </w:rPr>
        <w:t>Almondvale Way</w:t>
      </w:r>
    </w:p>
    <w:p w14:paraId="14C90E4C" w14:textId="77777777" w:rsidR="008B05AE" w:rsidRPr="001429D0" w:rsidRDefault="008B05AE" w:rsidP="00FA6404">
      <w:pPr>
        <w:rPr>
          <w:rStyle w:val="A2"/>
          <w:rFonts w:ascii="Arial" w:hAnsi="Arial" w:cs="Arial"/>
          <w:i w:val="0"/>
          <w:iCs w:val="0"/>
          <w:color w:val="595959" w:themeColor="text1" w:themeTint="A6"/>
          <w:sz w:val="24"/>
          <w:szCs w:val="24"/>
        </w:rPr>
      </w:pPr>
      <w:r w:rsidRPr="001429D0">
        <w:rPr>
          <w:rStyle w:val="A2"/>
          <w:rFonts w:ascii="Arial" w:hAnsi="Arial" w:cs="Arial"/>
          <w:i w:val="0"/>
          <w:iCs w:val="0"/>
          <w:color w:val="595959" w:themeColor="text1" w:themeTint="A6"/>
          <w:sz w:val="24"/>
          <w:szCs w:val="24"/>
        </w:rPr>
        <w:t>Livingston EH54 6GA</w:t>
      </w:r>
    </w:p>
    <w:p w14:paraId="00362E83" w14:textId="77777777" w:rsidR="008B05AE" w:rsidRPr="001429D0" w:rsidRDefault="008B05AE" w:rsidP="00FA6404">
      <w:pPr>
        <w:pStyle w:val="Pa0"/>
      </w:pPr>
    </w:p>
    <w:p w14:paraId="39A31435" w14:textId="77777777" w:rsidR="008B05AE" w:rsidRPr="001429D0" w:rsidRDefault="008B05AE" w:rsidP="00FA6404">
      <w:pPr>
        <w:pStyle w:val="Pa0"/>
      </w:pPr>
    </w:p>
    <w:p w14:paraId="404B0D12" w14:textId="77777777" w:rsidR="008B05AE" w:rsidRPr="001429D0" w:rsidRDefault="008B05AE" w:rsidP="00FA6404">
      <w:pPr>
        <w:pStyle w:val="Pa0"/>
      </w:pPr>
      <w:r w:rsidRPr="001429D0">
        <w:rPr>
          <w:rStyle w:val="A1"/>
          <w:color w:val="595959" w:themeColor="text1" w:themeTint="A6"/>
        </w:rPr>
        <w:t xml:space="preserve">T   </w:t>
      </w:r>
      <w:r w:rsidRPr="001429D0">
        <w:rPr>
          <w:rStyle w:val="A1"/>
          <w:b w:val="0"/>
          <w:color w:val="595959" w:themeColor="text1" w:themeTint="A6"/>
        </w:rPr>
        <w:t>+44 (0)131 244 4330</w:t>
      </w:r>
    </w:p>
    <w:p w14:paraId="1A414F45" w14:textId="77777777" w:rsidR="008B05AE" w:rsidRPr="001429D0" w:rsidRDefault="008B05AE" w:rsidP="00FA6404">
      <w:pPr>
        <w:pStyle w:val="Pa0"/>
      </w:pPr>
      <w:r w:rsidRPr="001429D0">
        <w:rPr>
          <w:rStyle w:val="A1"/>
          <w:color w:val="595959" w:themeColor="text1" w:themeTint="A6"/>
        </w:rPr>
        <w:t xml:space="preserve">E   </w:t>
      </w:r>
      <w:proofErr w:type="spellStart"/>
      <w:r w:rsidRPr="001429D0">
        <w:rPr>
          <w:rStyle w:val="A1"/>
          <w:b w:val="0"/>
          <w:color w:val="595959" w:themeColor="text1" w:themeTint="A6"/>
        </w:rPr>
        <w:t>enquiries@educationscotland.g</w:t>
      </w:r>
      <w:r w:rsidR="00037CC9" w:rsidRPr="001429D0">
        <w:rPr>
          <w:rStyle w:val="A1"/>
          <w:b w:val="0"/>
          <w:color w:val="595959" w:themeColor="text1" w:themeTint="A6"/>
        </w:rPr>
        <w:t>ov.scot</w:t>
      </w:r>
      <w:proofErr w:type="spellEnd"/>
    </w:p>
    <w:p w14:paraId="568ADAD7" w14:textId="77777777" w:rsidR="008B05AE" w:rsidRPr="001429D0" w:rsidRDefault="008B05AE" w:rsidP="00FA6404">
      <w:pPr>
        <w:rPr>
          <w:rStyle w:val="A2"/>
          <w:rFonts w:cs="Arial"/>
          <w:i w:val="0"/>
          <w:iCs w:val="0"/>
          <w:color w:val="595959" w:themeColor="text1" w:themeTint="A6"/>
          <w:sz w:val="24"/>
          <w:szCs w:val="24"/>
        </w:rPr>
      </w:pPr>
    </w:p>
    <w:p w14:paraId="27FA3C9A" w14:textId="77777777" w:rsidR="008B05AE" w:rsidRPr="001429D0" w:rsidRDefault="008B05AE" w:rsidP="00FA6404">
      <w:pPr>
        <w:rPr>
          <w:rStyle w:val="A2"/>
          <w:rFonts w:cs="Arial"/>
          <w:i w:val="0"/>
          <w:iCs w:val="0"/>
          <w:color w:val="595959" w:themeColor="text1" w:themeTint="A6"/>
          <w:sz w:val="24"/>
          <w:szCs w:val="24"/>
        </w:rPr>
      </w:pPr>
    </w:p>
    <w:p w14:paraId="45F3B943" w14:textId="77777777" w:rsidR="008B05AE" w:rsidRPr="001429D0" w:rsidRDefault="008B05AE" w:rsidP="00FA6404">
      <w:pPr>
        <w:pStyle w:val="Pa0"/>
      </w:pPr>
      <w:r w:rsidRPr="001429D0">
        <w:rPr>
          <w:rStyle w:val="A1"/>
          <w:color w:val="B3D259"/>
        </w:rPr>
        <w:t>www.education.gov.scot</w:t>
      </w:r>
    </w:p>
    <w:p w14:paraId="32170699" w14:textId="77777777" w:rsidR="008B05AE" w:rsidRPr="001429D0" w:rsidRDefault="008B05AE" w:rsidP="00FA6404"/>
    <w:p w14:paraId="3864EB75" w14:textId="77777777" w:rsidR="008B05AE" w:rsidRPr="001429D0" w:rsidRDefault="008B05AE" w:rsidP="00FA6404"/>
    <w:p w14:paraId="12A9B31C" w14:textId="77777777" w:rsidR="008B05AE" w:rsidRPr="001429D0" w:rsidRDefault="008B05AE" w:rsidP="00FA6404"/>
    <w:p w14:paraId="1348F737" w14:textId="77777777" w:rsidR="008B05AE" w:rsidRPr="001429D0" w:rsidRDefault="008B05AE" w:rsidP="00FA6404"/>
    <w:p w14:paraId="7140BBBD" w14:textId="77777777" w:rsidR="008B05AE" w:rsidRPr="001429D0" w:rsidRDefault="008B05AE" w:rsidP="00FA6404"/>
    <w:p w14:paraId="5B6F3BCB" w14:textId="77777777" w:rsidR="008B05AE" w:rsidRPr="001429D0" w:rsidRDefault="008B05AE" w:rsidP="00FA6404"/>
    <w:p w14:paraId="5555B795" w14:textId="77777777" w:rsidR="008B05AE" w:rsidRPr="001429D0" w:rsidRDefault="008B05AE" w:rsidP="00FA6404"/>
    <w:p w14:paraId="5470AAFD" w14:textId="77777777" w:rsidR="008B05AE" w:rsidRPr="001429D0" w:rsidRDefault="008B05AE" w:rsidP="00FA6404"/>
    <w:p w14:paraId="015CA047" w14:textId="77777777" w:rsidR="008B05AE" w:rsidRPr="001429D0" w:rsidRDefault="008B05AE" w:rsidP="00FA6404"/>
    <w:p w14:paraId="597D7AA4" w14:textId="77777777" w:rsidR="008B05AE" w:rsidRPr="001429D0" w:rsidRDefault="008B05AE" w:rsidP="00FA6404"/>
    <w:p w14:paraId="3DD6BDEC" w14:textId="77777777" w:rsidR="008B05AE" w:rsidRPr="001429D0" w:rsidRDefault="008B05AE" w:rsidP="00FA6404"/>
    <w:p w14:paraId="1EA0DFC6" w14:textId="77777777" w:rsidR="00915A87" w:rsidRPr="001429D0" w:rsidRDefault="00915A87"/>
    <w:sectPr w:rsidR="00915A87" w:rsidRPr="001429D0" w:rsidSect="00A751E8">
      <w:headerReference w:type="first" r:id="rId43"/>
      <w:footerReference w:type="first" r:id="rId44"/>
      <w:pgSz w:w="11900" w:h="16840"/>
      <w:pgMar w:top="851" w:right="851" w:bottom="851" w:left="851" w:header="851"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69D01" w14:textId="77777777" w:rsidR="00A751E8" w:rsidRDefault="00A751E8" w:rsidP="00FA6404">
      <w:r>
        <w:separator/>
      </w:r>
    </w:p>
  </w:endnote>
  <w:endnote w:type="continuationSeparator" w:id="0">
    <w:p w14:paraId="61E61B8E" w14:textId="77777777" w:rsidR="00A751E8" w:rsidRDefault="00A751E8" w:rsidP="00FA6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 Arial">
    <w:altName w:val="Cambria"/>
    <w:panose1 w:val="00000000000000000000"/>
    <w:charset w:val="4D"/>
    <w:family w:val="swiss"/>
    <w:notTrueType/>
    <w:pitch w:val="default"/>
    <w:sig w:usb0="00000003" w:usb1="00000000" w:usb2="00000000" w:usb3="00000000" w:csb0="00000001" w:csb1="00000000"/>
  </w:font>
  <w:font w:name="Lucida Grande">
    <w:altName w:val="Segoe UI"/>
    <w:charset w:val="00"/>
    <w:family w:val="auto"/>
    <w:pitch w:val="variable"/>
    <w:sig w:usb0="00000000" w:usb1="5000A1FF" w:usb2="00000000" w:usb3="00000000" w:csb0="000001B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E4DDC" w14:textId="77777777" w:rsidR="00DD2A51" w:rsidRDefault="00DD2A51" w:rsidP="00FA6404">
    <w:pPr>
      <w:pStyle w:val="Footer"/>
      <w:rPr>
        <w:rStyle w:val="PageNumber"/>
      </w:rPr>
    </w:pPr>
  </w:p>
  <w:p w14:paraId="6D2DCEA8" w14:textId="77777777" w:rsidR="00DD2A51" w:rsidRDefault="00DD2A51" w:rsidP="00FA6404">
    <w:pPr>
      <w:pStyle w:val="Footer"/>
      <w:rPr>
        <w:rStyle w:val="PageNumber"/>
        <w:color w:val="7F7F7F" w:themeColor="text1" w:themeTint="80"/>
        <w:sz w:val="18"/>
        <w:szCs w:val="18"/>
      </w:rPr>
    </w:pPr>
  </w:p>
  <w:p w14:paraId="115DE5CA" w14:textId="77777777" w:rsidR="00DD2A51" w:rsidRPr="00EA2EB8" w:rsidRDefault="00DD2A51" w:rsidP="00FA6404">
    <w:pPr>
      <w:pStyle w:val="Footer"/>
    </w:pPr>
    <w:r>
      <w:rPr>
        <w:noProof/>
        <w:lang w:eastAsia="en-GB"/>
      </w:rPr>
      <mc:AlternateContent>
        <mc:Choice Requires="wps">
          <w:drawing>
            <wp:anchor distT="0" distB="0" distL="114300" distR="114300" simplePos="0" relativeHeight="251660288" behindDoc="0" locked="0" layoutInCell="1" allowOverlap="1" wp14:anchorId="12C2B29E" wp14:editId="524B0F5E">
              <wp:simplePos x="0" y="0"/>
              <wp:positionH relativeFrom="column">
                <wp:posOffset>34290</wp:posOffset>
              </wp:positionH>
              <wp:positionV relativeFrom="paragraph">
                <wp:posOffset>47625</wp:posOffset>
              </wp:positionV>
              <wp:extent cx="6459855" cy="0"/>
              <wp:effectExtent l="0" t="0" r="17145" b="25400"/>
              <wp:wrapNone/>
              <wp:docPr id="10" name="Straight Connector 10"/>
              <wp:cNvGraphicFramePr/>
              <a:graphic xmlns:a="http://schemas.openxmlformats.org/drawingml/2006/main">
                <a:graphicData uri="http://schemas.microsoft.com/office/word/2010/wordprocessingShape">
                  <wps:wsp>
                    <wps:cNvCnPr/>
                    <wps:spPr>
                      <a:xfrm>
                        <a:off x="0" y="0"/>
                        <a:ext cx="6459855" cy="0"/>
                      </a:xfrm>
                      <a:prstGeom prst="line">
                        <a:avLst/>
                      </a:prstGeom>
                      <a:ln w="9525" cmpd="sng">
                        <a:solidFill>
                          <a:srgbClr val="B3D236"/>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443F861" id="Straight Connector 10"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7pt,3.75pt" to="511.3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" strokecolor="#b3d236">
              <v:stroke joinstyle="miter"/>
            </v:line>
          </w:pict>
        </mc:Fallback>
      </mc:AlternateContent>
    </w:r>
    <w:r w:rsidRPr="00EA2EB8">
      <w:rPr>
        <w:rStyle w:val="PageNumber"/>
        <w:color w:val="7F7F7F" w:themeColor="text1" w:themeTint="80"/>
        <w:sz w:val="18"/>
        <w:szCs w:val="18"/>
      </w:rPr>
      <w:fldChar w:fldCharType="begin"/>
    </w:r>
    <w:r w:rsidRPr="00EA2EB8">
      <w:rPr>
        <w:rStyle w:val="PageNumber"/>
        <w:color w:val="7F7F7F" w:themeColor="text1" w:themeTint="80"/>
        <w:sz w:val="18"/>
        <w:szCs w:val="18"/>
      </w:rPr>
      <w:instrText xml:space="preserve"> PAGE </w:instrText>
    </w:r>
    <w:r w:rsidRPr="00EA2EB8">
      <w:rPr>
        <w:rStyle w:val="PageNumber"/>
        <w:color w:val="7F7F7F" w:themeColor="text1" w:themeTint="80"/>
        <w:sz w:val="18"/>
        <w:szCs w:val="18"/>
      </w:rPr>
      <w:fldChar w:fldCharType="separate"/>
    </w:r>
    <w:r>
      <w:rPr>
        <w:rStyle w:val="PageNumber"/>
        <w:noProof/>
        <w:color w:val="7F7F7F" w:themeColor="text1" w:themeTint="80"/>
        <w:sz w:val="18"/>
        <w:szCs w:val="18"/>
      </w:rPr>
      <w:t>2</w:t>
    </w:r>
    <w:r w:rsidRPr="00EA2EB8">
      <w:rPr>
        <w:rStyle w:val="PageNumber"/>
        <w:color w:val="7F7F7F" w:themeColor="text1" w:themeTint="80"/>
        <w:sz w:val="18"/>
        <w:szCs w:val="18"/>
      </w:rPr>
      <w:fldChar w:fldCharType="end"/>
    </w:r>
    <w:r w:rsidRPr="00EA2EB8">
      <w:rPr>
        <w:rStyle w:val="PageNumber"/>
        <w:color w:val="7F7F7F" w:themeColor="text1" w:themeTint="80"/>
        <w:sz w:val="18"/>
        <w:szCs w:val="18"/>
      </w:rPr>
      <w:t xml:space="preserve">  </w:t>
    </w:r>
    <w:r w:rsidRPr="00EA2EB8">
      <w:rPr>
        <w:rStyle w:val="PageNumber"/>
        <w:color w:val="A6A6A6" w:themeColor="background1" w:themeShade="A6"/>
        <w:sz w:val="18"/>
        <w:szCs w:val="18"/>
      </w:rPr>
      <w:t xml:space="preserve"> |</w:t>
    </w:r>
    <w:r w:rsidRPr="00EA2EB8">
      <w:rPr>
        <w:rStyle w:val="PageNumber"/>
        <w:color w:val="7F7F7F" w:themeColor="text1" w:themeTint="80"/>
        <w:sz w:val="18"/>
        <w:szCs w:val="18"/>
      </w:rPr>
      <w:t xml:space="preserve">  </w:t>
    </w:r>
    <w:r>
      <w:rPr>
        <w:rStyle w:val="PageNumber"/>
        <w:color w:val="7F7F7F" w:themeColor="text1" w:themeTint="80"/>
        <w:sz w:val="18"/>
        <w:szCs w:val="18"/>
      </w:rPr>
      <w:t xml:space="preserve"> </w:t>
    </w:r>
    <w:r w:rsidRPr="00EA2EB8">
      <w:rPr>
        <w:rStyle w:val="PageNumber"/>
        <w:color w:val="7F7F7F" w:themeColor="text1" w:themeTint="80"/>
        <w:sz w:val="18"/>
        <w:szCs w:val="18"/>
      </w:rPr>
      <w:t>Document title</w:t>
    </w:r>
  </w:p>
  <w:p w14:paraId="5A453971" w14:textId="77777777" w:rsidR="00DD2A51" w:rsidRDefault="00DD2A51" w:rsidP="00FA6404">
    <w:pPr>
      <w:pStyle w:val="Footer"/>
    </w:pPr>
  </w:p>
  <w:p w14:paraId="2CB993B2" w14:textId="77777777" w:rsidR="00DD2A51" w:rsidRDefault="00DD2A51" w:rsidP="00FA640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01713" w14:textId="77777777" w:rsidR="00DD2A51" w:rsidRDefault="00DD2A51" w:rsidP="00FA6404">
    <w:pPr>
      <w:pStyle w:val="Footer"/>
      <w:rPr>
        <w:rStyle w:val="PageNumber"/>
      </w:rPr>
    </w:pPr>
    <w:r>
      <w:rPr>
        <w:noProof/>
        <w:lang w:eastAsia="en-GB"/>
      </w:rPr>
      <mc:AlternateContent>
        <mc:Choice Requires="wps">
          <w:drawing>
            <wp:anchor distT="0" distB="0" distL="114300" distR="114300" simplePos="0" relativeHeight="251659264" behindDoc="0" locked="0" layoutInCell="1" allowOverlap="1" wp14:anchorId="24997D4A" wp14:editId="2F684831">
              <wp:simplePos x="0" y="0"/>
              <wp:positionH relativeFrom="column">
                <wp:posOffset>34290</wp:posOffset>
              </wp:positionH>
              <wp:positionV relativeFrom="paragraph">
                <wp:posOffset>56303</wp:posOffset>
              </wp:positionV>
              <wp:extent cx="6459855" cy="0"/>
              <wp:effectExtent l="0" t="0" r="17145" b="25400"/>
              <wp:wrapNone/>
              <wp:docPr id="3" name="Straight Connector 3"/>
              <wp:cNvGraphicFramePr/>
              <a:graphic xmlns:a="http://schemas.openxmlformats.org/drawingml/2006/main">
                <a:graphicData uri="http://schemas.microsoft.com/office/word/2010/wordprocessingShape">
                  <wps:wsp>
                    <wps:cNvCnPr/>
                    <wps:spPr>
                      <a:xfrm>
                        <a:off x="0" y="0"/>
                        <a:ext cx="6459855" cy="0"/>
                      </a:xfrm>
                      <a:prstGeom prst="line">
                        <a:avLst/>
                      </a:prstGeom>
                      <a:ln w="9525" cmpd="sng">
                        <a:solidFill>
                          <a:srgbClr val="B3D236"/>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5AC03664"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7pt,4.45pt" to="511.3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" strokecolor="#b3d236">
              <v:stroke joinstyle="miter"/>
            </v:line>
          </w:pict>
        </mc:Fallback>
      </mc:AlternateContent>
    </w:r>
  </w:p>
  <w:p w14:paraId="5CBFA237" w14:textId="404BD63D" w:rsidR="00DD2A51" w:rsidRDefault="00DD2A51" w:rsidP="000C5CB5">
    <w:pPr>
      <w:pStyle w:val="Footer"/>
    </w:pPr>
    <w:r w:rsidRPr="00EA2EB8">
      <w:rPr>
        <w:rStyle w:val="PageNumber"/>
        <w:color w:val="7F7F7F" w:themeColor="text1" w:themeTint="80"/>
        <w:sz w:val="18"/>
        <w:szCs w:val="18"/>
      </w:rPr>
      <w:fldChar w:fldCharType="begin"/>
    </w:r>
    <w:r w:rsidRPr="00EA2EB8">
      <w:rPr>
        <w:rStyle w:val="PageNumber"/>
        <w:color w:val="7F7F7F" w:themeColor="text1" w:themeTint="80"/>
        <w:sz w:val="18"/>
        <w:szCs w:val="18"/>
      </w:rPr>
      <w:instrText xml:space="preserve"> PAGE </w:instrText>
    </w:r>
    <w:r w:rsidRPr="00EA2EB8">
      <w:rPr>
        <w:rStyle w:val="PageNumber"/>
        <w:color w:val="7F7F7F" w:themeColor="text1" w:themeTint="80"/>
        <w:sz w:val="18"/>
        <w:szCs w:val="18"/>
      </w:rPr>
      <w:fldChar w:fldCharType="separate"/>
    </w:r>
    <w:r w:rsidR="00202AC6">
      <w:rPr>
        <w:rStyle w:val="PageNumber"/>
        <w:noProof/>
        <w:color w:val="7F7F7F" w:themeColor="text1" w:themeTint="80"/>
        <w:sz w:val="18"/>
        <w:szCs w:val="18"/>
      </w:rPr>
      <w:t>20</w:t>
    </w:r>
    <w:r w:rsidRPr="00EA2EB8">
      <w:rPr>
        <w:rStyle w:val="PageNumber"/>
        <w:color w:val="7F7F7F" w:themeColor="text1" w:themeTint="80"/>
        <w:sz w:val="18"/>
        <w:szCs w:val="18"/>
      </w:rPr>
      <w:fldChar w:fldCharType="end"/>
    </w:r>
    <w:r w:rsidRPr="00EA2EB8">
      <w:rPr>
        <w:rStyle w:val="PageNumber"/>
        <w:color w:val="7F7F7F" w:themeColor="text1" w:themeTint="80"/>
        <w:sz w:val="18"/>
        <w:szCs w:val="18"/>
      </w:rPr>
      <w:t xml:space="preserve">  </w:t>
    </w:r>
    <w:r w:rsidRPr="00EA2EB8">
      <w:rPr>
        <w:rStyle w:val="PageNumber"/>
        <w:color w:val="A6A6A6" w:themeColor="background1" w:themeShade="A6"/>
        <w:sz w:val="18"/>
        <w:szCs w:val="18"/>
      </w:rPr>
      <w:t xml:space="preserve"> |</w:t>
    </w:r>
    <w:r w:rsidRPr="00EA2EB8">
      <w:rPr>
        <w:rStyle w:val="PageNumber"/>
        <w:color w:val="7F7F7F" w:themeColor="text1" w:themeTint="80"/>
        <w:sz w:val="18"/>
        <w:szCs w:val="18"/>
      </w:rPr>
      <w:t xml:space="preserve">  </w:t>
    </w:r>
    <w:r>
      <w:rPr>
        <w:rStyle w:val="PageNumber"/>
        <w:color w:val="7F7F7F" w:themeColor="text1" w:themeTint="80"/>
        <w:sz w:val="18"/>
        <w:szCs w:val="18"/>
      </w:rPr>
      <w:t xml:space="preserve"> </w:t>
    </w:r>
    <w:r w:rsidRPr="000C5CB5">
      <w:rPr>
        <w:rStyle w:val="PageNumber"/>
        <w:color w:val="7F7F7F" w:themeColor="text1" w:themeTint="80"/>
        <w:sz w:val="18"/>
        <w:szCs w:val="18"/>
      </w:rPr>
      <w:t>Professional Learning in STEM</w:t>
    </w:r>
    <w:r>
      <w:rPr>
        <w:rStyle w:val="PageNumber"/>
        <w:color w:val="7F7F7F" w:themeColor="text1" w:themeTint="80"/>
        <w:sz w:val="18"/>
        <w:szCs w:val="18"/>
      </w:rPr>
      <w:t xml:space="preserve"> Survey Findings 2020/21 – Community learning and development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58624" w14:textId="77777777" w:rsidR="00DD2A51" w:rsidRDefault="00DD2A51" w:rsidP="00FA64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96CC1" w14:textId="77777777" w:rsidR="00A751E8" w:rsidRDefault="00A751E8" w:rsidP="00FA6404">
      <w:r>
        <w:separator/>
      </w:r>
    </w:p>
  </w:footnote>
  <w:footnote w:type="continuationSeparator" w:id="0">
    <w:p w14:paraId="73EABE7B" w14:textId="77777777" w:rsidR="00A751E8" w:rsidRDefault="00A751E8" w:rsidP="00FA6404">
      <w:r>
        <w:continuationSeparator/>
      </w:r>
    </w:p>
  </w:footnote>
  <w:footnote w:id="1">
    <w:p w14:paraId="409CE3E5" w14:textId="424FB48C" w:rsidR="00DD2A51" w:rsidRPr="000C5CB5" w:rsidRDefault="00DD2A51" w:rsidP="00FA6404">
      <w:pPr>
        <w:spacing w:after="0"/>
        <w:rPr>
          <w:color w:val="auto"/>
          <w:sz w:val="18"/>
        </w:rPr>
      </w:pPr>
      <w:r w:rsidRPr="000C5CB5">
        <w:rPr>
          <w:rStyle w:val="FootnoteReference"/>
          <w:color w:val="auto"/>
          <w:sz w:val="18"/>
        </w:rPr>
        <w:footnoteRef/>
      </w:r>
      <w:r w:rsidRPr="000C5CB5">
        <w:rPr>
          <w:color w:val="auto"/>
          <w:sz w:val="18"/>
        </w:rPr>
        <w:t xml:space="preserve"> STEM Education and Training Strategy for Scotland</w:t>
      </w:r>
      <w:r>
        <w:rPr>
          <w:color w:val="auto"/>
          <w:sz w:val="18"/>
        </w:rPr>
        <w:t>:</w:t>
      </w:r>
      <w:r w:rsidRPr="000C5CB5">
        <w:rPr>
          <w:color w:val="auto"/>
          <w:sz w:val="18"/>
        </w:rPr>
        <w:t xml:space="preserve"> </w:t>
      </w:r>
      <w:hyperlink r:id="rId1" w:history="1">
        <w:r w:rsidRPr="00EB6EC2">
          <w:rPr>
            <w:rStyle w:val="Hyperlink"/>
            <w:sz w:val="18"/>
          </w:rPr>
          <w:t>https://www.gov.scot/publications/science-technology-engineering-mathematics-education-training-strategy-scotland/</w:t>
        </w:r>
      </w:hyperlink>
      <w:r>
        <w:rPr>
          <w:color w:val="auto"/>
          <w:sz w:val="18"/>
        </w:rPr>
        <w:t xml:space="preserve"> </w:t>
      </w:r>
    </w:p>
  </w:footnote>
  <w:footnote w:id="2">
    <w:p w14:paraId="5BD0E547" w14:textId="77777777" w:rsidR="00AB0F15" w:rsidRPr="00E12173" w:rsidRDefault="00AB0F15" w:rsidP="00AB0F15">
      <w:pPr>
        <w:spacing w:after="0"/>
        <w:rPr>
          <w:color w:val="auto"/>
          <w:sz w:val="16"/>
          <w:szCs w:val="20"/>
        </w:rPr>
      </w:pPr>
      <w:r w:rsidRPr="007F41E8">
        <w:rPr>
          <w:rStyle w:val="FootnoteReference"/>
          <w:color w:val="auto"/>
          <w:sz w:val="16"/>
          <w:szCs w:val="16"/>
        </w:rPr>
        <w:footnoteRef/>
      </w:r>
      <w:r w:rsidRPr="007F41E8">
        <w:rPr>
          <w:color w:val="auto"/>
          <w:sz w:val="16"/>
          <w:szCs w:val="16"/>
        </w:rPr>
        <w:t xml:space="preserve"> A summary of STEM resources: </w:t>
      </w:r>
      <w:hyperlink r:id="rId2" w:history="1">
        <w:r w:rsidRPr="007F41E8">
          <w:rPr>
            <w:rStyle w:val="Hyperlink"/>
            <w:sz w:val="16"/>
            <w:szCs w:val="16"/>
          </w:rPr>
          <w:t>A summary of STEM resources | Resources | Education Scotland</w:t>
        </w:r>
      </w:hyperlink>
    </w:p>
  </w:footnote>
  <w:footnote w:id="3">
    <w:p w14:paraId="77F8B7C5" w14:textId="77777777" w:rsidR="00AB0F15" w:rsidRPr="00E12173" w:rsidRDefault="00AB0F15" w:rsidP="00AB0F15">
      <w:pPr>
        <w:spacing w:after="0"/>
        <w:rPr>
          <w:color w:val="auto"/>
          <w:sz w:val="22"/>
          <w:szCs w:val="20"/>
        </w:rPr>
      </w:pPr>
      <w:r w:rsidRPr="00E12173">
        <w:rPr>
          <w:rStyle w:val="FootnoteReference"/>
          <w:color w:val="auto"/>
          <w:sz w:val="16"/>
          <w:szCs w:val="20"/>
        </w:rPr>
        <w:footnoteRef/>
      </w:r>
      <w:r w:rsidRPr="00E12173">
        <w:rPr>
          <w:color w:val="auto"/>
          <w:sz w:val="16"/>
          <w:szCs w:val="20"/>
        </w:rPr>
        <w:t xml:space="preserve"> STEM strategy: key performance indicators: </w:t>
      </w:r>
      <w:hyperlink r:id="rId3" w:history="1">
        <w:r w:rsidRPr="00E12173">
          <w:rPr>
            <w:rStyle w:val="Hyperlink"/>
            <w:sz w:val="16"/>
            <w:szCs w:val="20"/>
          </w:rPr>
          <w:t>STEM Strategy: key performance indicators - gov.scot (www.gov.scot)</w:t>
        </w:r>
      </w:hyperlink>
    </w:p>
  </w:footnote>
  <w:footnote w:id="4">
    <w:p w14:paraId="1BAEFEC0" w14:textId="77777777" w:rsidR="00AB0F15" w:rsidRPr="00E12173" w:rsidRDefault="00AB0F15" w:rsidP="00AB0F15">
      <w:pPr>
        <w:spacing w:after="0"/>
        <w:rPr>
          <w:color w:val="auto"/>
          <w:sz w:val="16"/>
          <w:szCs w:val="20"/>
        </w:rPr>
      </w:pPr>
      <w:r w:rsidRPr="00E12173">
        <w:rPr>
          <w:rStyle w:val="FootnoteReference"/>
          <w:color w:val="auto"/>
          <w:sz w:val="16"/>
          <w:szCs w:val="20"/>
        </w:rPr>
        <w:footnoteRef/>
      </w:r>
      <w:r w:rsidRPr="00E12173">
        <w:rPr>
          <w:color w:val="auto"/>
          <w:sz w:val="16"/>
          <w:szCs w:val="20"/>
        </w:rPr>
        <w:t xml:space="preserve"> STEM Strategy for Education and Training in Scotland - First Annual Report: </w:t>
      </w:r>
      <w:hyperlink r:id="rId4" w:history="1">
        <w:r w:rsidRPr="00E12173">
          <w:rPr>
            <w:rStyle w:val="Hyperlink"/>
            <w:sz w:val="16"/>
            <w:szCs w:val="20"/>
          </w:rPr>
          <w:t>STEM strategy for education and training: first annual report - gov.scot (www.gov.scot)</w:t>
        </w:r>
      </w:hyperlink>
    </w:p>
  </w:footnote>
  <w:footnote w:id="5">
    <w:p w14:paraId="236FBABB" w14:textId="77777777" w:rsidR="00AB0F15" w:rsidRPr="00E12173" w:rsidRDefault="00AB0F15" w:rsidP="00AB0F15">
      <w:pPr>
        <w:spacing w:after="0"/>
        <w:rPr>
          <w:color w:val="auto"/>
          <w:sz w:val="16"/>
          <w:szCs w:val="20"/>
        </w:rPr>
      </w:pPr>
      <w:r w:rsidRPr="00E12173">
        <w:rPr>
          <w:rStyle w:val="FootnoteReference"/>
          <w:color w:val="auto"/>
          <w:sz w:val="16"/>
          <w:szCs w:val="20"/>
        </w:rPr>
        <w:footnoteRef/>
      </w:r>
      <w:r w:rsidRPr="00E12173">
        <w:rPr>
          <w:color w:val="auto"/>
          <w:sz w:val="16"/>
          <w:szCs w:val="20"/>
        </w:rPr>
        <w:t xml:space="preserve"> STEM Strategy for Education and Training in Scotland - Second Annual Report: </w:t>
      </w:r>
      <w:hyperlink r:id="rId5" w:history="1">
        <w:r w:rsidRPr="00E12173">
          <w:rPr>
            <w:rStyle w:val="Hyperlink"/>
            <w:sz w:val="16"/>
            <w:szCs w:val="20"/>
          </w:rPr>
          <w:t>STEM strategy for education and training: second annual report - gov.scot (www.gov.scot)</w:t>
        </w:r>
      </w:hyperlink>
    </w:p>
  </w:footnote>
  <w:footnote w:id="6">
    <w:p w14:paraId="105B6D81" w14:textId="77777777" w:rsidR="00AB0F15" w:rsidRPr="00E12173" w:rsidRDefault="00AB0F15" w:rsidP="00AB0F15">
      <w:pPr>
        <w:spacing w:after="0"/>
        <w:rPr>
          <w:color w:val="auto"/>
          <w:sz w:val="16"/>
          <w:szCs w:val="20"/>
        </w:rPr>
      </w:pPr>
      <w:r w:rsidRPr="00E12173">
        <w:rPr>
          <w:rStyle w:val="FootnoteReference"/>
          <w:color w:val="auto"/>
          <w:sz w:val="16"/>
          <w:szCs w:val="20"/>
        </w:rPr>
        <w:footnoteRef/>
      </w:r>
      <w:r w:rsidRPr="00E12173">
        <w:rPr>
          <w:color w:val="auto"/>
          <w:sz w:val="16"/>
          <w:szCs w:val="20"/>
        </w:rPr>
        <w:t xml:space="preserve"> STEM Strategy for Education and Training in Scotland - Third Annual Report: </w:t>
      </w:r>
      <w:hyperlink r:id="rId6" w:history="1">
        <w:r w:rsidRPr="00E12173">
          <w:rPr>
            <w:rStyle w:val="Hyperlink"/>
            <w:sz w:val="16"/>
            <w:szCs w:val="20"/>
          </w:rPr>
          <w:t>STEM strategy for education and training: third annual report - gov.scot (www.gov.scot)</w:t>
        </w:r>
      </w:hyperlink>
    </w:p>
    <w:p w14:paraId="1E84B1FA" w14:textId="77777777" w:rsidR="00AB0F15" w:rsidRPr="00E12173" w:rsidRDefault="00AB0F15" w:rsidP="00AB0F15">
      <w:pPr>
        <w:spacing w:after="0"/>
        <w:rPr>
          <w:sz w:val="22"/>
          <w:szCs w:val="20"/>
        </w:rPr>
      </w:pPr>
      <w:r w:rsidRPr="00E12173">
        <w:rPr>
          <w:rStyle w:val="FootnoteReference"/>
          <w:color w:val="auto"/>
          <w:sz w:val="16"/>
          <w:szCs w:val="20"/>
        </w:rPr>
        <w:t>7</w:t>
      </w:r>
      <w:r w:rsidRPr="00E12173">
        <w:rPr>
          <w:color w:val="auto"/>
          <w:sz w:val="16"/>
          <w:szCs w:val="20"/>
        </w:rPr>
        <w:t xml:space="preserve"> STEM Strategy for Education and Training in Scotland - Refresh: </w:t>
      </w:r>
      <w:hyperlink r:id="rId7" w:history="1">
        <w:r w:rsidRPr="00E12173">
          <w:rPr>
            <w:rStyle w:val="Hyperlink"/>
            <w:sz w:val="16"/>
            <w:szCs w:val="20"/>
          </w:rPr>
          <w:t>STEM education and training strategy - refresh: annual report - gov.scot (www.gov.scot)</w:t>
        </w:r>
      </w:hyperlink>
    </w:p>
  </w:footnote>
  <w:footnote w:id="7">
    <w:p w14:paraId="63AC7B91" w14:textId="77777777" w:rsidR="00AB0F15" w:rsidRDefault="00AB0F15" w:rsidP="00AB0F1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40075" w14:textId="77777777" w:rsidR="00DD2A51" w:rsidRDefault="00DD2A51" w:rsidP="00FA6404">
    <w:pPr>
      <w:pStyle w:val="Header"/>
    </w:pPr>
    <w:r>
      <w:rPr>
        <w:noProof/>
        <w:lang w:eastAsia="en-GB"/>
      </w:rPr>
      <w:drawing>
        <wp:anchor distT="0" distB="0" distL="114300" distR="114300" simplePos="0" relativeHeight="251662336" behindDoc="1" locked="0" layoutInCell="1" allowOverlap="1" wp14:anchorId="4EA63E24" wp14:editId="5AAAC9B6">
          <wp:simplePos x="0" y="0"/>
          <wp:positionH relativeFrom="column">
            <wp:posOffset>-1143000</wp:posOffset>
          </wp:positionH>
          <wp:positionV relativeFrom="paragraph">
            <wp:posOffset>1143000</wp:posOffset>
          </wp:positionV>
          <wp:extent cx="9173845" cy="9486900"/>
          <wp:effectExtent l="0" t="0" r="0" b="1270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 1.png"/>
                  <pic:cNvPicPr/>
                </pic:nvPicPr>
                <pic:blipFill>
                  <a:blip r:embed="rId1">
                    <a:extLst>
                      <a:ext uri="{28A0092B-C50C-407E-A947-70E740481C1C}">
                        <a14:useLocalDpi xmlns:a14="http://schemas.microsoft.com/office/drawing/2010/main" val="0"/>
                      </a:ext>
                    </a:extLst>
                  </a:blip>
                  <a:stretch>
                    <a:fillRect/>
                  </a:stretch>
                </pic:blipFill>
                <pic:spPr>
                  <a:xfrm>
                    <a:off x="0" y="0"/>
                    <a:ext cx="9173845" cy="94869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3360" behindDoc="1" locked="0" layoutInCell="1" allowOverlap="1" wp14:anchorId="650934C4" wp14:editId="2D3A2164">
          <wp:simplePos x="0" y="0"/>
          <wp:positionH relativeFrom="column">
            <wp:posOffset>2057400</wp:posOffset>
          </wp:positionH>
          <wp:positionV relativeFrom="paragraph">
            <wp:posOffset>9300845</wp:posOffset>
          </wp:positionV>
          <wp:extent cx="4914900" cy="300355"/>
          <wp:effectExtent l="0" t="0" r="0" b="4445"/>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xt.png"/>
                  <pic:cNvPicPr/>
                </pic:nvPicPr>
                <pic:blipFill>
                  <a:blip r:embed="rId2">
                    <a:extLst>
                      <a:ext uri="{28A0092B-C50C-407E-A947-70E740481C1C}">
                        <a14:useLocalDpi xmlns:a14="http://schemas.microsoft.com/office/drawing/2010/main" val="0"/>
                      </a:ext>
                    </a:extLst>
                  </a:blip>
                  <a:stretch>
                    <a:fillRect/>
                  </a:stretch>
                </pic:blipFill>
                <pic:spPr>
                  <a:xfrm>
                    <a:off x="0" y="0"/>
                    <a:ext cx="4914900" cy="30035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1312" behindDoc="0" locked="0" layoutInCell="1" allowOverlap="1" wp14:anchorId="2A1FB92B" wp14:editId="1E0F772C">
          <wp:simplePos x="0" y="0"/>
          <wp:positionH relativeFrom="column">
            <wp:posOffset>-326390</wp:posOffset>
          </wp:positionH>
          <wp:positionV relativeFrom="paragraph">
            <wp:posOffset>-311785</wp:posOffset>
          </wp:positionV>
          <wp:extent cx="2722245" cy="1193800"/>
          <wp:effectExtent l="0" t="0" r="0" b="0"/>
          <wp:wrapThrough wrapText="bothSides">
            <wp:wrapPolygon edited="0">
              <wp:start x="4635" y="4136"/>
              <wp:lineTo x="3426" y="6434"/>
              <wp:lineTo x="2217" y="10111"/>
              <wp:lineTo x="2217" y="14706"/>
              <wp:lineTo x="3426" y="19762"/>
              <wp:lineTo x="4434" y="21140"/>
              <wp:lineTo x="7457" y="21140"/>
              <wp:lineTo x="17131" y="19762"/>
              <wp:lineTo x="18542" y="18383"/>
              <wp:lineTo x="18139" y="12409"/>
              <wp:lineTo x="19348" y="8272"/>
              <wp:lineTo x="18340" y="5974"/>
              <wp:lineTo x="7054" y="4136"/>
              <wp:lineTo x="4635" y="4136"/>
            </wp:wrapPolygon>
          </wp:wrapThrough>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_alllogos_colour-01.png"/>
                  <pic:cNvPicPr/>
                </pic:nvPicPr>
                <pic:blipFill rotWithShape="1">
                  <a:blip r:embed="rId3">
                    <a:extLst>
                      <a:ext uri="{28A0092B-C50C-407E-A947-70E740481C1C}">
                        <a14:useLocalDpi xmlns:a14="http://schemas.microsoft.com/office/drawing/2010/main" val="0"/>
                      </a:ext>
                    </a:extLst>
                  </a:blip>
                  <a:srcRect b="28244"/>
                  <a:stretch/>
                </pic:blipFill>
                <pic:spPr bwMode="auto">
                  <a:xfrm>
                    <a:off x="0" y="0"/>
                    <a:ext cx="2722245" cy="119380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887FC" w14:textId="77777777" w:rsidR="00DD2A51" w:rsidRDefault="00DD2A51" w:rsidP="00FA64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DF9"/>
    <w:multiLevelType w:val="hybridMultilevel"/>
    <w:tmpl w:val="BE0A004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1DD2DD4"/>
    <w:multiLevelType w:val="multilevel"/>
    <w:tmpl w:val="91641A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3323667"/>
    <w:multiLevelType w:val="hybridMultilevel"/>
    <w:tmpl w:val="800CE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2E046C"/>
    <w:multiLevelType w:val="hybridMultilevel"/>
    <w:tmpl w:val="BE0A004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2CA044F"/>
    <w:multiLevelType w:val="hybridMultilevel"/>
    <w:tmpl w:val="404CF2AA"/>
    <w:lvl w:ilvl="0" w:tplc="0B08A880">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661D30"/>
    <w:multiLevelType w:val="hybridMultilevel"/>
    <w:tmpl w:val="A00672CA"/>
    <w:lvl w:ilvl="0" w:tplc="75443C64">
      <w:start w:val="3"/>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943630"/>
    <w:multiLevelType w:val="multilevel"/>
    <w:tmpl w:val="04BABF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48701DF"/>
    <w:multiLevelType w:val="hybridMultilevel"/>
    <w:tmpl w:val="408A6710"/>
    <w:lvl w:ilvl="0" w:tplc="E18EA03A">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7E0D8A"/>
    <w:multiLevelType w:val="hybridMultilevel"/>
    <w:tmpl w:val="F1BECEE0"/>
    <w:lvl w:ilvl="0" w:tplc="17B871FA">
      <w:start w:val="1"/>
      <w:numFmt w:val="ordinal"/>
      <w:lvlText w:val="%1."/>
      <w:lvlJc w:val="left"/>
      <w:pPr>
        <w:ind w:left="720" w:hanging="360"/>
      </w:pPr>
      <w:rPr>
        <w:rFont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B32A95"/>
    <w:multiLevelType w:val="hybridMultilevel"/>
    <w:tmpl w:val="10C47446"/>
    <w:lvl w:ilvl="0" w:tplc="EA0EAC20">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C0874EC"/>
    <w:multiLevelType w:val="hybridMultilevel"/>
    <w:tmpl w:val="A00672CA"/>
    <w:lvl w:ilvl="0" w:tplc="75443C64">
      <w:start w:val="3"/>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0916674"/>
    <w:multiLevelType w:val="hybridMultilevel"/>
    <w:tmpl w:val="7C8EC71A"/>
    <w:lvl w:ilvl="0" w:tplc="48AEB766">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1AA1036"/>
    <w:multiLevelType w:val="hybridMultilevel"/>
    <w:tmpl w:val="44A4AAF8"/>
    <w:lvl w:ilvl="0" w:tplc="17B871FA">
      <w:start w:val="1"/>
      <w:numFmt w:val="ordinal"/>
      <w:lvlText w:val="%1."/>
      <w:lvlJc w:val="left"/>
      <w:pPr>
        <w:ind w:left="720" w:hanging="360"/>
      </w:pPr>
      <w:rPr>
        <w:rFont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CE27AE"/>
    <w:multiLevelType w:val="hybridMultilevel"/>
    <w:tmpl w:val="10C47446"/>
    <w:lvl w:ilvl="0" w:tplc="EA0EAC20">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6D65C5D"/>
    <w:multiLevelType w:val="hybridMultilevel"/>
    <w:tmpl w:val="513A7854"/>
    <w:lvl w:ilvl="0" w:tplc="17B871FA">
      <w:start w:val="1"/>
      <w:numFmt w:val="ordin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7B60A7A"/>
    <w:multiLevelType w:val="hybridMultilevel"/>
    <w:tmpl w:val="084A6778"/>
    <w:lvl w:ilvl="0" w:tplc="D368F232">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7C41F96"/>
    <w:multiLevelType w:val="hybridMultilevel"/>
    <w:tmpl w:val="C93454EC"/>
    <w:lvl w:ilvl="0" w:tplc="1B3AEB70">
      <w:start w:val="3"/>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9830637"/>
    <w:multiLevelType w:val="multilevel"/>
    <w:tmpl w:val="33661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DD844AC"/>
    <w:multiLevelType w:val="hybridMultilevel"/>
    <w:tmpl w:val="589A8BCE"/>
    <w:lvl w:ilvl="0" w:tplc="08090001">
      <w:start w:val="1"/>
      <w:numFmt w:val="bullet"/>
      <w:lvlText w:val=""/>
      <w:lvlJc w:val="left"/>
      <w:pPr>
        <w:ind w:left="1214" w:hanging="360"/>
      </w:pPr>
      <w:rPr>
        <w:rFonts w:ascii="Symbol" w:hAnsi="Symbol" w:hint="default"/>
      </w:rPr>
    </w:lvl>
    <w:lvl w:ilvl="1" w:tplc="08090003" w:tentative="1">
      <w:start w:val="1"/>
      <w:numFmt w:val="bullet"/>
      <w:lvlText w:val="o"/>
      <w:lvlJc w:val="left"/>
      <w:pPr>
        <w:ind w:left="1934" w:hanging="360"/>
      </w:pPr>
      <w:rPr>
        <w:rFonts w:ascii="Courier New" w:hAnsi="Courier New" w:cs="Courier New" w:hint="default"/>
      </w:rPr>
    </w:lvl>
    <w:lvl w:ilvl="2" w:tplc="08090005" w:tentative="1">
      <w:start w:val="1"/>
      <w:numFmt w:val="bullet"/>
      <w:lvlText w:val=""/>
      <w:lvlJc w:val="left"/>
      <w:pPr>
        <w:ind w:left="2654" w:hanging="360"/>
      </w:pPr>
      <w:rPr>
        <w:rFonts w:ascii="Wingdings" w:hAnsi="Wingdings" w:hint="default"/>
      </w:rPr>
    </w:lvl>
    <w:lvl w:ilvl="3" w:tplc="08090001" w:tentative="1">
      <w:start w:val="1"/>
      <w:numFmt w:val="bullet"/>
      <w:lvlText w:val=""/>
      <w:lvlJc w:val="left"/>
      <w:pPr>
        <w:ind w:left="3374" w:hanging="360"/>
      </w:pPr>
      <w:rPr>
        <w:rFonts w:ascii="Symbol" w:hAnsi="Symbol" w:hint="default"/>
      </w:rPr>
    </w:lvl>
    <w:lvl w:ilvl="4" w:tplc="08090003" w:tentative="1">
      <w:start w:val="1"/>
      <w:numFmt w:val="bullet"/>
      <w:lvlText w:val="o"/>
      <w:lvlJc w:val="left"/>
      <w:pPr>
        <w:ind w:left="4094" w:hanging="360"/>
      </w:pPr>
      <w:rPr>
        <w:rFonts w:ascii="Courier New" w:hAnsi="Courier New" w:cs="Courier New" w:hint="default"/>
      </w:rPr>
    </w:lvl>
    <w:lvl w:ilvl="5" w:tplc="08090005" w:tentative="1">
      <w:start w:val="1"/>
      <w:numFmt w:val="bullet"/>
      <w:lvlText w:val=""/>
      <w:lvlJc w:val="left"/>
      <w:pPr>
        <w:ind w:left="4814" w:hanging="360"/>
      </w:pPr>
      <w:rPr>
        <w:rFonts w:ascii="Wingdings" w:hAnsi="Wingdings" w:hint="default"/>
      </w:rPr>
    </w:lvl>
    <w:lvl w:ilvl="6" w:tplc="08090001" w:tentative="1">
      <w:start w:val="1"/>
      <w:numFmt w:val="bullet"/>
      <w:lvlText w:val=""/>
      <w:lvlJc w:val="left"/>
      <w:pPr>
        <w:ind w:left="5534" w:hanging="360"/>
      </w:pPr>
      <w:rPr>
        <w:rFonts w:ascii="Symbol" w:hAnsi="Symbol" w:hint="default"/>
      </w:rPr>
    </w:lvl>
    <w:lvl w:ilvl="7" w:tplc="08090003" w:tentative="1">
      <w:start w:val="1"/>
      <w:numFmt w:val="bullet"/>
      <w:lvlText w:val="o"/>
      <w:lvlJc w:val="left"/>
      <w:pPr>
        <w:ind w:left="6254" w:hanging="360"/>
      </w:pPr>
      <w:rPr>
        <w:rFonts w:ascii="Courier New" w:hAnsi="Courier New" w:cs="Courier New" w:hint="default"/>
      </w:rPr>
    </w:lvl>
    <w:lvl w:ilvl="8" w:tplc="08090005" w:tentative="1">
      <w:start w:val="1"/>
      <w:numFmt w:val="bullet"/>
      <w:lvlText w:val=""/>
      <w:lvlJc w:val="left"/>
      <w:pPr>
        <w:ind w:left="6974" w:hanging="360"/>
      </w:pPr>
      <w:rPr>
        <w:rFonts w:ascii="Wingdings" w:hAnsi="Wingdings" w:hint="default"/>
      </w:rPr>
    </w:lvl>
  </w:abstractNum>
  <w:abstractNum w:abstractNumId="19" w15:restartNumberingAfterBreak="0">
    <w:nsid w:val="3E272C12"/>
    <w:multiLevelType w:val="hybridMultilevel"/>
    <w:tmpl w:val="10C47446"/>
    <w:lvl w:ilvl="0" w:tplc="EA0EAC20">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ED1211A"/>
    <w:multiLevelType w:val="hybridMultilevel"/>
    <w:tmpl w:val="404CF2AA"/>
    <w:lvl w:ilvl="0" w:tplc="0B08A880">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FD75FEE"/>
    <w:multiLevelType w:val="hybridMultilevel"/>
    <w:tmpl w:val="DAA454E2"/>
    <w:lvl w:ilvl="0" w:tplc="08090001">
      <w:start w:val="1"/>
      <w:numFmt w:val="bullet"/>
      <w:lvlText w:val=""/>
      <w:lvlJc w:val="left"/>
      <w:pPr>
        <w:ind w:left="1257" w:hanging="360"/>
      </w:pPr>
      <w:rPr>
        <w:rFonts w:ascii="Symbol" w:hAnsi="Symbol" w:hint="default"/>
      </w:rPr>
    </w:lvl>
    <w:lvl w:ilvl="1" w:tplc="08090003" w:tentative="1">
      <w:start w:val="1"/>
      <w:numFmt w:val="bullet"/>
      <w:lvlText w:val="o"/>
      <w:lvlJc w:val="left"/>
      <w:pPr>
        <w:ind w:left="1977" w:hanging="360"/>
      </w:pPr>
      <w:rPr>
        <w:rFonts w:ascii="Courier New" w:hAnsi="Courier New" w:cs="Courier New" w:hint="default"/>
      </w:rPr>
    </w:lvl>
    <w:lvl w:ilvl="2" w:tplc="08090005" w:tentative="1">
      <w:start w:val="1"/>
      <w:numFmt w:val="bullet"/>
      <w:lvlText w:val=""/>
      <w:lvlJc w:val="left"/>
      <w:pPr>
        <w:ind w:left="2697" w:hanging="360"/>
      </w:pPr>
      <w:rPr>
        <w:rFonts w:ascii="Wingdings" w:hAnsi="Wingdings" w:hint="default"/>
      </w:rPr>
    </w:lvl>
    <w:lvl w:ilvl="3" w:tplc="08090001" w:tentative="1">
      <w:start w:val="1"/>
      <w:numFmt w:val="bullet"/>
      <w:lvlText w:val=""/>
      <w:lvlJc w:val="left"/>
      <w:pPr>
        <w:ind w:left="3417" w:hanging="360"/>
      </w:pPr>
      <w:rPr>
        <w:rFonts w:ascii="Symbol" w:hAnsi="Symbol" w:hint="default"/>
      </w:rPr>
    </w:lvl>
    <w:lvl w:ilvl="4" w:tplc="08090003" w:tentative="1">
      <w:start w:val="1"/>
      <w:numFmt w:val="bullet"/>
      <w:lvlText w:val="o"/>
      <w:lvlJc w:val="left"/>
      <w:pPr>
        <w:ind w:left="4137" w:hanging="360"/>
      </w:pPr>
      <w:rPr>
        <w:rFonts w:ascii="Courier New" w:hAnsi="Courier New" w:cs="Courier New" w:hint="default"/>
      </w:rPr>
    </w:lvl>
    <w:lvl w:ilvl="5" w:tplc="08090005" w:tentative="1">
      <w:start w:val="1"/>
      <w:numFmt w:val="bullet"/>
      <w:lvlText w:val=""/>
      <w:lvlJc w:val="left"/>
      <w:pPr>
        <w:ind w:left="4857" w:hanging="360"/>
      </w:pPr>
      <w:rPr>
        <w:rFonts w:ascii="Wingdings" w:hAnsi="Wingdings" w:hint="default"/>
      </w:rPr>
    </w:lvl>
    <w:lvl w:ilvl="6" w:tplc="08090001" w:tentative="1">
      <w:start w:val="1"/>
      <w:numFmt w:val="bullet"/>
      <w:lvlText w:val=""/>
      <w:lvlJc w:val="left"/>
      <w:pPr>
        <w:ind w:left="5577" w:hanging="360"/>
      </w:pPr>
      <w:rPr>
        <w:rFonts w:ascii="Symbol" w:hAnsi="Symbol" w:hint="default"/>
      </w:rPr>
    </w:lvl>
    <w:lvl w:ilvl="7" w:tplc="08090003" w:tentative="1">
      <w:start w:val="1"/>
      <w:numFmt w:val="bullet"/>
      <w:lvlText w:val="o"/>
      <w:lvlJc w:val="left"/>
      <w:pPr>
        <w:ind w:left="6297" w:hanging="360"/>
      </w:pPr>
      <w:rPr>
        <w:rFonts w:ascii="Courier New" w:hAnsi="Courier New" w:cs="Courier New" w:hint="default"/>
      </w:rPr>
    </w:lvl>
    <w:lvl w:ilvl="8" w:tplc="08090005" w:tentative="1">
      <w:start w:val="1"/>
      <w:numFmt w:val="bullet"/>
      <w:lvlText w:val=""/>
      <w:lvlJc w:val="left"/>
      <w:pPr>
        <w:ind w:left="7017" w:hanging="360"/>
      </w:pPr>
      <w:rPr>
        <w:rFonts w:ascii="Wingdings" w:hAnsi="Wingdings" w:hint="default"/>
      </w:rPr>
    </w:lvl>
  </w:abstractNum>
  <w:abstractNum w:abstractNumId="22" w15:restartNumberingAfterBreak="0">
    <w:nsid w:val="4258731C"/>
    <w:multiLevelType w:val="hybridMultilevel"/>
    <w:tmpl w:val="BE0A004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2B54AB1"/>
    <w:multiLevelType w:val="hybridMultilevel"/>
    <w:tmpl w:val="A00672CA"/>
    <w:lvl w:ilvl="0" w:tplc="75443C64">
      <w:start w:val="3"/>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3E433F0"/>
    <w:multiLevelType w:val="hybridMultilevel"/>
    <w:tmpl w:val="D22C97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469F0190"/>
    <w:multiLevelType w:val="hybridMultilevel"/>
    <w:tmpl w:val="C93454EC"/>
    <w:lvl w:ilvl="0" w:tplc="1B3AEB70">
      <w:start w:val="3"/>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8005D8C"/>
    <w:multiLevelType w:val="hybridMultilevel"/>
    <w:tmpl w:val="53C660A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4C521B56"/>
    <w:multiLevelType w:val="hybridMultilevel"/>
    <w:tmpl w:val="BE0A004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4D5B5FD9"/>
    <w:multiLevelType w:val="hybridMultilevel"/>
    <w:tmpl w:val="B346FB7E"/>
    <w:lvl w:ilvl="0" w:tplc="75443C64">
      <w:start w:val="3"/>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FA22E45"/>
    <w:multiLevelType w:val="hybridMultilevel"/>
    <w:tmpl w:val="A7784900"/>
    <w:lvl w:ilvl="0" w:tplc="17B871FA">
      <w:start w:val="1"/>
      <w:numFmt w:val="ordin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52096067"/>
    <w:multiLevelType w:val="multilevel"/>
    <w:tmpl w:val="62E2E0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2166ECB"/>
    <w:multiLevelType w:val="hybridMultilevel"/>
    <w:tmpl w:val="8BB40DD6"/>
    <w:lvl w:ilvl="0" w:tplc="FA32FE64">
      <w:start w:val="3"/>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3ED6956"/>
    <w:multiLevelType w:val="hybridMultilevel"/>
    <w:tmpl w:val="10C47446"/>
    <w:lvl w:ilvl="0" w:tplc="EA0EAC20">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92B07A5"/>
    <w:multiLevelType w:val="hybridMultilevel"/>
    <w:tmpl w:val="53C660A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597A6973"/>
    <w:multiLevelType w:val="hybridMultilevel"/>
    <w:tmpl w:val="53C660A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5DB81396"/>
    <w:multiLevelType w:val="hybridMultilevel"/>
    <w:tmpl w:val="404CF2AA"/>
    <w:lvl w:ilvl="0" w:tplc="0B08A880">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E0B17C5"/>
    <w:multiLevelType w:val="hybridMultilevel"/>
    <w:tmpl w:val="322C07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652D2B4A"/>
    <w:multiLevelType w:val="hybridMultilevel"/>
    <w:tmpl w:val="10C47446"/>
    <w:lvl w:ilvl="0" w:tplc="EA0EAC20">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5426120"/>
    <w:multiLevelType w:val="hybridMultilevel"/>
    <w:tmpl w:val="AD68E71C"/>
    <w:lvl w:ilvl="0" w:tplc="CD664334">
      <w:start w:val="1"/>
      <w:numFmt w:val="ordinal"/>
      <w:lvlText w:val="%1."/>
      <w:lvlJc w:val="left"/>
      <w:pPr>
        <w:ind w:left="720" w:hanging="360"/>
      </w:pPr>
      <w:rPr>
        <w:rFont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66D3C7A"/>
    <w:multiLevelType w:val="hybridMultilevel"/>
    <w:tmpl w:val="53C660A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67015C73"/>
    <w:multiLevelType w:val="hybridMultilevel"/>
    <w:tmpl w:val="C93454EC"/>
    <w:lvl w:ilvl="0" w:tplc="1B3AEB70">
      <w:start w:val="3"/>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8873E38"/>
    <w:multiLevelType w:val="hybridMultilevel"/>
    <w:tmpl w:val="AD68E71C"/>
    <w:lvl w:ilvl="0" w:tplc="CD664334">
      <w:start w:val="1"/>
      <w:numFmt w:val="ordinal"/>
      <w:lvlText w:val="%1."/>
      <w:lvlJc w:val="left"/>
      <w:pPr>
        <w:ind w:left="720" w:hanging="360"/>
      </w:pPr>
      <w:rPr>
        <w:rFont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A1C7B1C"/>
    <w:multiLevelType w:val="hybridMultilevel"/>
    <w:tmpl w:val="8BB40DD6"/>
    <w:lvl w:ilvl="0" w:tplc="FA32FE64">
      <w:start w:val="3"/>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D1F15AA"/>
    <w:multiLevelType w:val="hybridMultilevel"/>
    <w:tmpl w:val="8FF4F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D290805"/>
    <w:multiLevelType w:val="hybridMultilevel"/>
    <w:tmpl w:val="9D08DB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3B41BE3"/>
    <w:multiLevelType w:val="hybridMultilevel"/>
    <w:tmpl w:val="52C49ABC"/>
    <w:lvl w:ilvl="0" w:tplc="6C8C9520">
      <w:start w:val="1"/>
      <w:numFmt w:val="bullet"/>
      <w:pStyle w:val="ListTable"/>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552242D"/>
    <w:multiLevelType w:val="hybridMultilevel"/>
    <w:tmpl w:val="391EA7FC"/>
    <w:lvl w:ilvl="0" w:tplc="17B871FA">
      <w:start w:val="1"/>
      <w:numFmt w:val="ordin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5854CE0"/>
    <w:multiLevelType w:val="hybridMultilevel"/>
    <w:tmpl w:val="C93454EC"/>
    <w:lvl w:ilvl="0" w:tplc="1B3AEB70">
      <w:start w:val="3"/>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5AA46C6"/>
    <w:multiLevelType w:val="hybridMultilevel"/>
    <w:tmpl w:val="084A6778"/>
    <w:lvl w:ilvl="0" w:tplc="D368F232">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9" w15:restartNumberingAfterBreak="0">
    <w:nsid w:val="76E50409"/>
    <w:multiLevelType w:val="hybridMultilevel"/>
    <w:tmpl w:val="10C47446"/>
    <w:lvl w:ilvl="0" w:tplc="EA0EAC20">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91462498">
    <w:abstractNumId w:val="45"/>
  </w:num>
  <w:num w:numId="2" w16cid:durableId="557254078">
    <w:abstractNumId w:val="7"/>
  </w:num>
  <w:num w:numId="3" w16cid:durableId="1745373505">
    <w:abstractNumId w:val="24"/>
  </w:num>
  <w:num w:numId="4" w16cid:durableId="912811424">
    <w:abstractNumId w:val="17"/>
  </w:num>
  <w:num w:numId="5" w16cid:durableId="854736451">
    <w:abstractNumId w:val="43"/>
  </w:num>
  <w:num w:numId="6" w16cid:durableId="1334992979">
    <w:abstractNumId w:val="22"/>
  </w:num>
  <w:num w:numId="7" w16cid:durableId="1620451269">
    <w:abstractNumId w:val="26"/>
  </w:num>
  <w:num w:numId="8" w16cid:durableId="316153497">
    <w:abstractNumId w:val="15"/>
  </w:num>
  <w:num w:numId="9" w16cid:durableId="1840777504">
    <w:abstractNumId w:val="40"/>
  </w:num>
  <w:num w:numId="10" w16cid:durableId="1301419023">
    <w:abstractNumId w:val="49"/>
  </w:num>
  <w:num w:numId="11" w16cid:durableId="1383820729">
    <w:abstractNumId w:val="10"/>
  </w:num>
  <w:num w:numId="12" w16cid:durableId="902251820">
    <w:abstractNumId w:val="13"/>
  </w:num>
  <w:num w:numId="13" w16cid:durableId="1608270814">
    <w:abstractNumId w:val="42"/>
  </w:num>
  <w:num w:numId="14" w16cid:durableId="74520019">
    <w:abstractNumId w:val="27"/>
  </w:num>
  <w:num w:numId="15" w16cid:durableId="1781561247">
    <w:abstractNumId w:val="35"/>
  </w:num>
  <w:num w:numId="16" w16cid:durableId="420565914">
    <w:abstractNumId w:val="16"/>
  </w:num>
  <w:num w:numId="17" w16cid:durableId="1819303349">
    <w:abstractNumId w:val="39"/>
  </w:num>
  <w:num w:numId="18" w16cid:durableId="2703956">
    <w:abstractNumId w:val="37"/>
  </w:num>
  <w:num w:numId="19" w16cid:durableId="1795443091">
    <w:abstractNumId w:val="23"/>
  </w:num>
  <w:num w:numId="20" w16cid:durableId="1708218848">
    <w:abstractNumId w:val="48"/>
  </w:num>
  <w:num w:numId="21" w16cid:durableId="423110332">
    <w:abstractNumId w:val="9"/>
  </w:num>
  <w:num w:numId="22" w16cid:durableId="95290423">
    <w:abstractNumId w:val="31"/>
  </w:num>
  <w:num w:numId="23" w16cid:durableId="2121412651">
    <w:abstractNumId w:val="0"/>
  </w:num>
  <w:num w:numId="24" w16cid:durableId="32851984">
    <w:abstractNumId w:val="4"/>
  </w:num>
  <w:num w:numId="25" w16cid:durableId="453793938">
    <w:abstractNumId w:val="25"/>
  </w:num>
  <w:num w:numId="26" w16cid:durableId="959992888">
    <w:abstractNumId w:val="34"/>
  </w:num>
  <w:num w:numId="27" w16cid:durableId="1021737744">
    <w:abstractNumId w:val="19"/>
  </w:num>
  <w:num w:numId="28" w16cid:durableId="2035039622">
    <w:abstractNumId w:val="5"/>
  </w:num>
  <w:num w:numId="29" w16cid:durableId="7216910">
    <w:abstractNumId w:val="3"/>
  </w:num>
  <w:num w:numId="30" w16cid:durableId="1780374706">
    <w:abstractNumId w:val="20"/>
  </w:num>
  <w:num w:numId="31" w16cid:durableId="1022128807">
    <w:abstractNumId w:val="47"/>
  </w:num>
  <w:num w:numId="32" w16cid:durableId="656037955">
    <w:abstractNumId w:val="33"/>
  </w:num>
  <w:num w:numId="33" w16cid:durableId="451829728">
    <w:abstractNumId w:val="32"/>
  </w:num>
  <w:num w:numId="34" w16cid:durableId="1414398842">
    <w:abstractNumId w:val="28"/>
  </w:num>
  <w:num w:numId="35" w16cid:durableId="1183126465">
    <w:abstractNumId w:val="41"/>
  </w:num>
  <w:num w:numId="36" w16cid:durableId="122189542">
    <w:abstractNumId w:val="8"/>
  </w:num>
  <w:num w:numId="37" w16cid:durableId="1223516185">
    <w:abstractNumId w:val="12"/>
  </w:num>
  <w:num w:numId="38" w16cid:durableId="515389769">
    <w:abstractNumId w:val="14"/>
  </w:num>
  <w:num w:numId="39" w16cid:durableId="666372335">
    <w:abstractNumId w:val="46"/>
  </w:num>
  <w:num w:numId="40" w16cid:durableId="1505436762">
    <w:abstractNumId w:val="29"/>
  </w:num>
  <w:num w:numId="41" w16cid:durableId="185799398">
    <w:abstractNumId w:val="11"/>
  </w:num>
  <w:num w:numId="42" w16cid:durableId="1203665686">
    <w:abstractNumId w:val="38"/>
  </w:num>
  <w:num w:numId="43" w16cid:durableId="893976680">
    <w:abstractNumId w:val="44"/>
  </w:num>
  <w:num w:numId="44" w16cid:durableId="28918020">
    <w:abstractNumId w:val="2"/>
  </w:num>
  <w:num w:numId="45" w16cid:durableId="653796395">
    <w:abstractNumId w:val="36"/>
  </w:num>
  <w:num w:numId="46" w16cid:durableId="400442768">
    <w:abstractNumId w:val="18"/>
  </w:num>
  <w:num w:numId="47" w16cid:durableId="952829092">
    <w:abstractNumId w:val="21"/>
  </w:num>
  <w:num w:numId="48" w16cid:durableId="1012030913">
    <w:abstractNumId w:val="30"/>
  </w:num>
  <w:num w:numId="49" w16cid:durableId="942343830">
    <w:abstractNumId w:val="1"/>
  </w:num>
  <w:num w:numId="50" w16cid:durableId="2126197245">
    <w:abstractNumId w:val="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defaultTableStyle w:val="ESTable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5AE"/>
    <w:rsid w:val="0000026B"/>
    <w:rsid w:val="000013BE"/>
    <w:rsid w:val="000024AE"/>
    <w:rsid w:val="00003764"/>
    <w:rsid w:val="00004141"/>
    <w:rsid w:val="00005B90"/>
    <w:rsid w:val="00005EA0"/>
    <w:rsid w:val="000107B6"/>
    <w:rsid w:val="00012F06"/>
    <w:rsid w:val="00013A49"/>
    <w:rsid w:val="00013C2D"/>
    <w:rsid w:val="00016161"/>
    <w:rsid w:val="00016A7B"/>
    <w:rsid w:val="00032856"/>
    <w:rsid w:val="00036E8B"/>
    <w:rsid w:val="00037957"/>
    <w:rsid w:val="00037CC9"/>
    <w:rsid w:val="00040FCE"/>
    <w:rsid w:val="00042474"/>
    <w:rsid w:val="000502E2"/>
    <w:rsid w:val="000523C7"/>
    <w:rsid w:val="00053DF4"/>
    <w:rsid w:val="000600EE"/>
    <w:rsid w:val="00061E84"/>
    <w:rsid w:val="0006544D"/>
    <w:rsid w:val="00071634"/>
    <w:rsid w:val="0007305F"/>
    <w:rsid w:val="00073459"/>
    <w:rsid w:val="00074D47"/>
    <w:rsid w:val="000760C6"/>
    <w:rsid w:val="00077208"/>
    <w:rsid w:val="00082AD5"/>
    <w:rsid w:val="00082BB5"/>
    <w:rsid w:val="00082FA1"/>
    <w:rsid w:val="00087365"/>
    <w:rsid w:val="00091E17"/>
    <w:rsid w:val="0009560A"/>
    <w:rsid w:val="0009688A"/>
    <w:rsid w:val="000977DB"/>
    <w:rsid w:val="000A169B"/>
    <w:rsid w:val="000A375F"/>
    <w:rsid w:val="000A43C2"/>
    <w:rsid w:val="000A7FE3"/>
    <w:rsid w:val="000B48D6"/>
    <w:rsid w:val="000B65F0"/>
    <w:rsid w:val="000C1509"/>
    <w:rsid w:val="000C25AD"/>
    <w:rsid w:val="000C26B8"/>
    <w:rsid w:val="000C2A41"/>
    <w:rsid w:val="000C4803"/>
    <w:rsid w:val="000C5B77"/>
    <w:rsid w:val="000C5CB5"/>
    <w:rsid w:val="000D2F58"/>
    <w:rsid w:val="000D4107"/>
    <w:rsid w:val="000D4667"/>
    <w:rsid w:val="000D4731"/>
    <w:rsid w:val="000D6DA0"/>
    <w:rsid w:val="000E16CE"/>
    <w:rsid w:val="000E384F"/>
    <w:rsid w:val="000E5895"/>
    <w:rsid w:val="000E6846"/>
    <w:rsid w:val="000F09DD"/>
    <w:rsid w:val="000F6B96"/>
    <w:rsid w:val="00102DC5"/>
    <w:rsid w:val="00103DA0"/>
    <w:rsid w:val="00106D98"/>
    <w:rsid w:val="001070C6"/>
    <w:rsid w:val="00114274"/>
    <w:rsid w:val="0011657B"/>
    <w:rsid w:val="00116AA8"/>
    <w:rsid w:val="00117B30"/>
    <w:rsid w:val="0012082E"/>
    <w:rsid w:val="00121D63"/>
    <w:rsid w:val="00122988"/>
    <w:rsid w:val="001231AB"/>
    <w:rsid w:val="001243C9"/>
    <w:rsid w:val="001247CD"/>
    <w:rsid w:val="00125102"/>
    <w:rsid w:val="001264D1"/>
    <w:rsid w:val="001271B0"/>
    <w:rsid w:val="001279EB"/>
    <w:rsid w:val="00130F3F"/>
    <w:rsid w:val="001319DA"/>
    <w:rsid w:val="00131DA2"/>
    <w:rsid w:val="0013529D"/>
    <w:rsid w:val="0014021F"/>
    <w:rsid w:val="001408C0"/>
    <w:rsid w:val="00140950"/>
    <w:rsid w:val="00140CCE"/>
    <w:rsid w:val="001411B4"/>
    <w:rsid w:val="001419AF"/>
    <w:rsid w:val="001424A3"/>
    <w:rsid w:val="001429D0"/>
    <w:rsid w:val="00142DCB"/>
    <w:rsid w:val="00143CC0"/>
    <w:rsid w:val="00145428"/>
    <w:rsid w:val="0015087A"/>
    <w:rsid w:val="00150AD6"/>
    <w:rsid w:val="0015232A"/>
    <w:rsid w:val="001532E5"/>
    <w:rsid w:val="00154A06"/>
    <w:rsid w:val="00155E2A"/>
    <w:rsid w:val="00160785"/>
    <w:rsid w:val="001611C8"/>
    <w:rsid w:val="001623F0"/>
    <w:rsid w:val="001624BE"/>
    <w:rsid w:val="00162BB8"/>
    <w:rsid w:val="00162C5F"/>
    <w:rsid w:val="00163ADC"/>
    <w:rsid w:val="00165697"/>
    <w:rsid w:val="001661BD"/>
    <w:rsid w:val="00170220"/>
    <w:rsid w:val="00170BAA"/>
    <w:rsid w:val="0017195F"/>
    <w:rsid w:val="00173B06"/>
    <w:rsid w:val="0017566B"/>
    <w:rsid w:val="00177251"/>
    <w:rsid w:val="001774CE"/>
    <w:rsid w:val="00184A51"/>
    <w:rsid w:val="00186590"/>
    <w:rsid w:val="00186951"/>
    <w:rsid w:val="00191B09"/>
    <w:rsid w:val="00191CD7"/>
    <w:rsid w:val="0019261C"/>
    <w:rsid w:val="00193EBB"/>
    <w:rsid w:val="00196614"/>
    <w:rsid w:val="00196BB5"/>
    <w:rsid w:val="001A1D42"/>
    <w:rsid w:val="001A2A7B"/>
    <w:rsid w:val="001A700C"/>
    <w:rsid w:val="001A7095"/>
    <w:rsid w:val="001B02EE"/>
    <w:rsid w:val="001B11B3"/>
    <w:rsid w:val="001B34B8"/>
    <w:rsid w:val="001C04E9"/>
    <w:rsid w:val="001C0B5A"/>
    <w:rsid w:val="001C3816"/>
    <w:rsid w:val="001C588C"/>
    <w:rsid w:val="001D17F8"/>
    <w:rsid w:val="001D2345"/>
    <w:rsid w:val="001E0CB4"/>
    <w:rsid w:val="001E2CF1"/>
    <w:rsid w:val="001E332D"/>
    <w:rsid w:val="001E7A7A"/>
    <w:rsid w:val="001F385C"/>
    <w:rsid w:val="001F657D"/>
    <w:rsid w:val="001F7A65"/>
    <w:rsid w:val="002008C7"/>
    <w:rsid w:val="002027F5"/>
    <w:rsid w:val="00202AC6"/>
    <w:rsid w:val="00202F26"/>
    <w:rsid w:val="0020313D"/>
    <w:rsid w:val="00203D74"/>
    <w:rsid w:val="00206342"/>
    <w:rsid w:val="00210BC1"/>
    <w:rsid w:val="00215120"/>
    <w:rsid w:val="00215FE9"/>
    <w:rsid w:val="00216916"/>
    <w:rsid w:val="00217255"/>
    <w:rsid w:val="002205CB"/>
    <w:rsid w:val="00221073"/>
    <w:rsid w:val="00221074"/>
    <w:rsid w:val="002238FE"/>
    <w:rsid w:val="00225753"/>
    <w:rsid w:val="00226B50"/>
    <w:rsid w:val="00226C8F"/>
    <w:rsid w:val="00231905"/>
    <w:rsid w:val="00232681"/>
    <w:rsid w:val="00237275"/>
    <w:rsid w:val="002403A7"/>
    <w:rsid w:val="00253CE8"/>
    <w:rsid w:val="0025471B"/>
    <w:rsid w:val="00254CDF"/>
    <w:rsid w:val="00254E90"/>
    <w:rsid w:val="00256572"/>
    <w:rsid w:val="00260C36"/>
    <w:rsid w:val="002629EB"/>
    <w:rsid w:val="00263309"/>
    <w:rsid w:val="0027163C"/>
    <w:rsid w:val="002733E1"/>
    <w:rsid w:val="002757F3"/>
    <w:rsid w:val="002760BC"/>
    <w:rsid w:val="00276340"/>
    <w:rsid w:val="00285740"/>
    <w:rsid w:val="00287951"/>
    <w:rsid w:val="0029133C"/>
    <w:rsid w:val="00291866"/>
    <w:rsid w:val="00295032"/>
    <w:rsid w:val="00295CCD"/>
    <w:rsid w:val="00296D21"/>
    <w:rsid w:val="00297205"/>
    <w:rsid w:val="002976B0"/>
    <w:rsid w:val="002A1E7F"/>
    <w:rsid w:val="002A2856"/>
    <w:rsid w:val="002A3A5A"/>
    <w:rsid w:val="002A3F2B"/>
    <w:rsid w:val="002B04F5"/>
    <w:rsid w:val="002B093A"/>
    <w:rsid w:val="002B16EA"/>
    <w:rsid w:val="002B4FE9"/>
    <w:rsid w:val="002B5423"/>
    <w:rsid w:val="002B67BF"/>
    <w:rsid w:val="002C08B6"/>
    <w:rsid w:val="002C2F14"/>
    <w:rsid w:val="002C6069"/>
    <w:rsid w:val="002C60E0"/>
    <w:rsid w:val="002C6101"/>
    <w:rsid w:val="002D46B3"/>
    <w:rsid w:val="002D64C3"/>
    <w:rsid w:val="002E1CE6"/>
    <w:rsid w:val="002E21C8"/>
    <w:rsid w:val="002E24DA"/>
    <w:rsid w:val="002E3124"/>
    <w:rsid w:val="002E45A5"/>
    <w:rsid w:val="002E4922"/>
    <w:rsid w:val="002E4940"/>
    <w:rsid w:val="002E5142"/>
    <w:rsid w:val="002E5827"/>
    <w:rsid w:val="002F0B69"/>
    <w:rsid w:val="002F21CF"/>
    <w:rsid w:val="002F512B"/>
    <w:rsid w:val="002F555D"/>
    <w:rsid w:val="002F74A0"/>
    <w:rsid w:val="002F769C"/>
    <w:rsid w:val="002F7DF3"/>
    <w:rsid w:val="00303C90"/>
    <w:rsid w:val="003046CD"/>
    <w:rsid w:val="00304C47"/>
    <w:rsid w:val="0030604C"/>
    <w:rsid w:val="003060BB"/>
    <w:rsid w:val="00310F97"/>
    <w:rsid w:val="0031167F"/>
    <w:rsid w:val="00313E56"/>
    <w:rsid w:val="0031402B"/>
    <w:rsid w:val="0031508F"/>
    <w:rsid w:val="00317698"/>
    <w:rsid w:val="003217DB"/>
    <w:rsid w:val="00322970"/>
    <w:rsid w:val="0032300A"/>
    <w:rsid w:val="00331D9E"/>
    <w:rsid w:val="00333BE4"/>
    <w:rsid w:val="00333CDB"/>
    <w:rsid w:val="003356C8"/>
    <w:rsid w:val="0033653A"/>
    <w:rsid w:val="003401B1"/>
    <w:rsid w:val="0034166D"/>
    <w:rsid w:val="00343109"/>
    <w:rsid w:val="00346B35"/>
    <w:rsid w:val="00350099"/>
    <w:rsid w:val="00354BE6"/>
    <w:rsid w:val="0035524A"/>
    <w:rsid w:val="003564E0"/>
    <w:rsid w:val="00362158"/>
    <w:rsid w:val="00362271"/>
    <w:rsid w:val="00365338"/>
    <w:rsid w:val="00365B7C"/>
    <w:rsid w:val="0037017E"/>
    <w:rsid w:val="003719B5"/>
    <w:rsid w:val="0037224B"/>
    <w:rsid w:val="00372F8F"/>
    <w:rsid w:val="0037456E"/>
    <w:rsid w:val="00375D34"/>
    <w:rsid w:val="003767EA"/>
    <w:rsid w:val="00377284"/>
    <w:rsid w:val="003802C9"/>
    <w:rsid w:val="003820B2"/>
    <w:rsid w:val="00390575"/>
    <w:rsid w:val="0039780C"/>
    <w:rsid w:val="003A040B"/>
    <w:rsid w:val="003A0D0A"/>
    <w:rsid w:val="003A1B35"/>
    <w:rsid w:val="003A3D74"/>
    <w:rsid w:val="003A4175"/>
    <w:rsid w:val="003A457B"/>
    <w:rsid w:val="003A65E1"/>
    <w:rsid w:val="003A68F9"/>
    <w:rsid w:val="003B021B"/>
    <w:rsid w:val="003B2238"/>
    <w:rsid w:val="003B536E"/>
    <w:rsid w:val="003C273E"/>
    <w:rsid w:val="003C4111"/>
    <w:rsid w:val="003C5625"/>
    <w:rsid w:val="003C635F"/>
    <w:rsid w:val="003D03D9"/>
    <w:rsid w:val="003D2E75"/>
    <w:rsid w:val="003D5956"/>
    <w:rsid w:val="003D623E"/>
    <w:rsid w:val="003E0C2B"/>
    <w:rsid w:val="003E5056"/>
    <w:rsid w:val="003E68ED"/>
    <w:rsid w:val="003E7637"/>
    <w:rsid w:val="003F14EC"/>
    <w:rsid w:val="004012B5"/>
    <w:rsid w:val="00402B46"/>
    <w:rsid w:val="0040385B"/>
    <w:rsid w:val="004072DF"/>
    <w:rsid w:val="00407AA9"/>
    <w:rsid w:val="00407B90"/>
    <w:rsid w:val="00407BF0"/>
    <w:rsid w:val="004108D3"/>
    <w:rsid w:val="00412B31"/>
    <w:rsid w:val="00413697"/>
    <w:rsid w:val="004144A9"/>
    <w:rsid w:val="004147C2"/>
    <w:rsid w:val="0042119C"/>
    <w:rsid w:val="00421C2B"/>
    <w:rsid w:val="00423489"/>
    <w:rsid w:val="004236B5"/>
    <w:rsid w:val="00423769"/>
    <w:rsid w:val="004251C8"/>
    <w:rsid w:val="004260E5"/>
    <w:rsid w:val="00430EE8"/>
    <w:rsid w:val="0043150F"/>
    <w:rsid w:val="004351D5"/>
    <w:rsid w:val="00446648"/>
    <w:rsid w:val="004544BD"/>
    <w:rsid w:val="00456488"/>
    <w:rsid w:val="004574B1"/>
    <w:rsid w:val="00462328"/>
    <w:rsid w:val="00462CBB"/>
    <w:rsid w:val="0046408C"/>
    <w:rsid w:val="00467321"/>
    <w:rsid w:val="004676A5"/>
    <w:rsid w:val="00470524"/>
    <w:rsid w:val="00472FDF"/>
    <w:rsid w:val="0047594D"/>
    <w:rsid w:val="004805B7"/>
    <w:rsid w:val="00484851"/>
    <w:rsid w:val="00484B4D"/>
    <w:rsid w:val="004859DD"/>
    <w:rsid w:val="00487A23"/>
    <w:rsid w:val="004924D1"/>
    <w:rsid w:val="0049264E"/>
    <w:rsid w:val="0049405B"/>
    <w:rsid w:val="00495013"/>
    <w:rsid w:val="00497867"/>
    <w:rsid w:val="004A32F7"/>
    <w:rsid w:val="004A3639"/>
    <w:rsid w:val="004A44FA"/>
    <w:rsid w:val="004A62AF"/>
    <w:rsid w:val="004B0C3F"/>
    <w:rsid w:val="004B152D"/>
    <w:rsid w:val="004C0AF9"/>
    <w:rsid w:val="004C7BE2"/>
    <w:rsid w:val="004D2D1D"/>
    <w:rsid w:val="004D6B01"/>
    <w:rsid w:val="004D7B96"/>
    <w:rsid w:val="004E2526"/>
    <w:rsid w:val="004E4DE8"/>
    <w:rsid w:val="004E4FF1"/>
    <w:rsid w:val="004E6652"/>
    <w:rsid w:val="004E6CE5"/>
    <w:rsid w:val="004E7FD6"/>
    <w:rsid w:val="004F07FB"/>
    <w:rsid w:val="004F1967"/>
    <w:rsid w:val="004F49BD"/>
    <w:rsid w:val="004F4C8A"/>
    <w:rsid w:val="004F606C"/>
    <w:rsid w:val="004F77E9"/>
    <w:rsid w:val="0050314B"/>
    <w:rsid w:val="00511BA8"/>
    <w:rsid w:val="00511D9F"/>
    <w:rsid w:val="00512B25"/>
    <w:rsid w:val="00521EC2"/>
    <w:rsid w:val="005224FE"/>
    <w:rsid w:val="0052299C"/>
    <w:rsid w:val="005245D3"/>
    <w:rsid w:val="00527D00"/>
    <w:rsid w:val="00531339"/>
    <w:rsid w:val="005339D8"/>
    <w:rsid w:val="00537423"/>
    <w:rsid w:val="00541051"/>
    <w:rsid w:val="00542669"/>
    <w:rsid w:val="005429F8"/>
    <w:rsid w:val="00543428"/>
    <w:rsid w:val="005457EA"/>
    <w:rsid w:val="005464BA"/>
    <w:rsid w:val="005467D5"/>
    <w:rsid w:val="005479A8"/>
    <w:rsid w:val="005524DB"/>
    <w:rsid w:val="00554969"/>
    <w:rsid w:val="00554CEA"/>
    <w:rsid w:val="00556014"/>
    <w:rsid w:val="0056117A"/>
    <w:rsid w:val="0056177C"/>
    <w:rsid w:val="005624D2"/>
    <w:rsid w:val="00562A64"/>
    <w:rsid w:val="00563178"/>
    <w:rsid w:val="005641A7"/>
    <w:rsid w:val="00564B8A"/>
    <w:rsid w:val="00564DCE"/>
    <w:rsid w:val="0057069F"/>
    <w:rsid w:val="00570A61"/>
    <w:rsid w:val="00574025"/>
    <w:rsid w:val="0057521B"/>
    <w:rsid w:val="0057620E"/>
    <w:rsid w:val="00576342"/>
    <w:rsid w:val="005801F8"/>
    <w:rsid w:val="00581CC5"/>
    <w:rsid w:val="00583DB0"/>
    <w:rsid w:val="00584BE4"/>
    <w:rsid w:val="005855AB"/>
    <w:rsid w:val="005859EC"/>
    <w:rsid w:val="00585EE8"/>
    <w:rsid w:val="00592DE9"/>
    <w:rsid w:val="00593F09"/>
    <w:rsid w:val="005947BC"/>
    <w:rsid w:val="00596C7A"/>
    <w:rsid w:val="005A4AA7"/>
    <w:rsid w:val="005A651F"/>
    <w:rsid w:val="005A705D"/>
    <w:rsid w:val="005A75A4"/>
    <w:rsid w:val="005B0B0B"/>
    <w:rsid w:val="005B522D"/>
    <w:rsid w:val="005B5BD6"/>
    <w:rsid w:val="005B6606"/>
    <w:rsid w:val="005B6E94"/>
    <w:rsid w:val="005C09B3"/>
    <w:rsid w:val="005C297E"/>
    <w:rsid w:val="005C5F83"/>
    <w:rsid w:val="005D031D"/>
    <w:rsid w:val="005D6D05"/>
    <w:rsid w:val="005E2077"/>
    <w:rsid w:val="005E3FED"/>
    <w:rsid w:val="005E5521"/>
    <w:rsid w:val="005E69DD"/>
    <w:rsid w:val="005E7FDA"/>
    <w:rsid w:val="005F0C10"/>
    <w:rsid w:val="005F23C0"/>
    <w:rsid w:val="005F39A8"/>
    <w:rsid w:val="005F42FC"/>
    <w:rsid w:val="00600C50"/>
    <w:rsid w:val="00600F49"/>
    <w:rsid w:val="00601E15"/>
    <w:rsid w:val="0060201B"/>
    <w:rsid w:val="0060742C"/>
    <w:rsid w:val="00612001"/>
    <w:rsid w:val="00612B82"/>
    <w:rsid w:val="00612D43"/>
    <w:rsid w:val="00614637"/>
    <w:rsid w:val="00620CD8"/>
    <w:rsid w:val="00624179"/>
    <w:rsid w:val="00624E8D"/>
    <w:rsid w:val="00627741"/>
    <w:rsid w:val="00630DF6"/>
    <w:rsid w:val="006315C0"/>
    <w:rsid w:val="006331ED"/>
    <w:rsid w:val="00635CC1"/>
    <w:rsid w:val="00635F97"/>
    <w:rsid w:val="0064051C"/>
    <w:rsid w:val="0064066C"/>
    <w:rsid w:val="0064649E"/>
    <w:rsid w:val="006466F4"/>
    <w:rsid w:val="0065063B"/>
    <w:rsid w:val="00651286"/>
    <w:rsid w:val="00653038"/>
    <w:rsid w:val="00653175"/>
    <w:rsid w:val="00653890"/>
    <w:rsid w:val="00660884"/>
    <w:rsid w:val="00661CC3"/>
    <w:rsid w:val="006633A9"/>
    <w:rsid w:val="00663C8E"/>
    <w:rsid w:val="006640D9"/>
    <w:rsid w:val="00666152"/>
    <w:rsid w:val="00671BB7"/>
    <w:rsid w:val="00673348"/>
    <w:rsid w:val="006734E1"/>
    <w:rsid w:val="006748C8"/>
    <w:rsid w:val="006775A5"/>
    <w:rsid w:val="00681C8E"/>
    <w:rsid w:val="00686F21"/>
    <w:rsid w:val="00687F52"/>
    <w:rsid w:val="006906E2"/>
    <w:rsid w:val="00691ABE"/>
    <w:rsid w:val="00695982"/>
    <w:rsid w:val="00696371"/>
    <w:rsid w:val="0069769F"/>
    <w:rsid w:val="006A19B0"/>
    <w:rsid w:val="006A3E1C"/>
    <w:rsid w:val="006A6819"/>
    <w:rsid w:val="006A6FE4"/>
    <w:rsid w:val="006A736A"/>
    <w:rsid w:val="006B0F16"/>
    <w:rsid w:val="006B275F"/>
    <w:rsid w:val="006B2FF7"/>
    <w:rsid w:val="006B3073"/>
    <w:rsid w:val="006B317A"/>
    <w:rsid w:val="006B3750"/>
    <w:rsid w:val="006B4593"/>
    <w:rsid w:val="006B4F3F"/>
    <w:rsid w:val="006B623E"/>
    <w:rsid w:val="006C03B6"/>
    <w:rsid w:val="006C33C8"/>
    <w:rsid w:val="006C7B2E"/>
    <w:rsid w:val="006D04A1"/>
    <w:rsid w:val="006D4883"/>
    <w:rsid w:val="006E0BA3"/>
    <w:rsid w:val="006E2A4B"/>
    <w:rsid w:val="006F1C4A"/>
    <w:rsid w:val="006F2140"/>
    <w:rsid w:val="006F3BE7"/>
    <w:rsid w:val="006F3CDA"/>
    <w:rsid w:val="006F402E"/>
    <w:rsid w:val="006F5DFD"/>
    <w:rsid w:val="007009CC"/>
    <w:rsid w:val="00703043"/>
    <w:rsid w:val="007038CA"/>
    <w:rsid w:val="0070548D"/>
    <w:rsid w:val="0070716C"/>
    <w:rsid w:val="00710558"/>
    <w:rsid w:val="00713A75"/>
    <w:rsid w:val="0071417D"/>
    <w:rsid w:val="00717BDF"/>
    <w:rsid w:val="0073050A"/>
    <w:rsid w:val="0073152C"/>
    <w:rsid w:val="007331D9"/>
    <w:rsid w:val="00734CE6"/>
    <w:rsid w:val="00735931"/>
    <w:rsid w:val="0073692D"/>
    <w:rsid w:val="00737DAE"/>
    <w:rsid w:val="007422AD"/>
    <w:rsid w:val="00743C65"/>
    <w:rsid w:val="007453BD"/>
    <w:rsid w:val="00745BDF"/>
    <w:rsid w:val="00746D8E"/>
    <w:rsid w:val="00747A34"/>
    <w:rsid w:val="00770D5B"/>
    <w:rsid w:val="00771EEC"/>
    <w:rsid w:val="00775A92"/>
    <w:rsid w:val="00776963"/>
    <w:rsid w:val="00777927"/>
    <w:rsid w:val="00780064"/>
    <w:rsid w:val="00780113"/>
    <w:rsid w:val="00780E6D"/>
    <w:rsid w:val="00781CC6"/>
    <w:rsid w:val="0078436D"/>
    <w:rsid w:val="00785AED"/>
    <w:rsid w:val="00791DF1"/>
    <w:rsid w:val="00792865"/>
    <w:rsid w:val="007955CA"/>
    <w:rsid w:val="007A30DE"/>
    <w:rsid w:val="007A37D3"/>
    <w:rsid w:val="007A661A"/>
    <w:rsid w:val="007A6956"/>
    <w:rsid w:val="007A730B"/>
    <w:rsid w:val="007B0598"/>
    <w:rsid w:val="007B1A37"/>
    <w:rsid w:val="007B1B99"/>
    <w:rsid w:val="007B254D"/>
    <w:rsid w:val="007B68D1"/>
    <w:rsid w:val="007B6A81"/>
    <w:rsid w:val="007B7726"/>
    <w:rsid w:val="007C02B4"/>
    <w:rsid w:val="007C3A7E"/>
    <w:rsid w:val="007C46CB"/>
    <w:rsid w:val="007C47D7"/>
    <w:rsid w:val="007C77B8"/>
    <w:rsid w:val="007D0714"/>
    <w:rsid w:val="007D1A3D"/>
    <w:rsid w:val="007D24B4"/>
    <w:rsid w:val="007D38DB"/>
    <w:rsid w:val="007E35FB"/>
    <w:rsid w:val="007E38FC"/>
    <w:rsid w:val="007E3941"/>
    <w:rsid w:val="007E4227"/>
    <w:rsid w:val="007E54DE"/>
    <w:rsid w:val="007E5F49"/>
    <w:rsid w:val="007E6B95"/>
    <w:rsid w:val="007E6BB4"/>
    <w:rsid w:val="007F0053"/>
    <w:rsid w:val="007F0575"/>
    <w:rsid w:val="007F1998"/>
    <w:rsid w:val="007F2A10"/>
    <w:rsid w:val="007F2B10"/>
    <w:rsid w:val="007F427A"/>
    <w:rsid w:val="007F431E"/>
    <w:rsid w:val="007F4CDF"/>
    <w:rsid w:val="007F5F8B"/>
    <w:rsid w:val="007F6C55"/>
    <w:rsid w:val="00800C45"/>
    <w:rsid w:val="00801CE4"/>
    <w:rsid w:val="008074DC"/>
    <w:rsid w:val="0080773F"/>
    <w:rsid w:val="00810D58"/>
    <w:rsid w:val="0081103C"/>
    <w:rsid w:val="0081131F"/>
    <w:rsid w:val="00814402"/>
    <w:rsid w:val="00814955"/>
    <w:rsid w:val="00815BC1"/>
    <w:rsid w:val="00820C7D"/>
    <w:rsid w:val="00820CE7"/>
    <w:rsid w:val="00822775"/>
    <w:rsid w:val="008278E6"/>
    <w:rsid w:val="008306E2"/>
    <w:rsid w:val="00831875"/>
    <w:rsid w:val="00831F52"/>
    <w:rsid w:val="00832F7C"/>
    <w:rsid w:val="0083429C"/>
    <w:rsid w:val="00835451"/>
    <w:rsid w:val="00837E22"/>
    <w:rsid w:val="00840AB9"/>
    <w:rsid w:val="008449FF"/>
    <w:rsid w:val="00845069"/>
    <w:rsid w:val="008451FB"/>
    <w:rsid w:val="008462E0"/>
    <w:rsid w:val="00846412"/>
    <w:rsid w:val="00852757"/>
    <w:rsid w:val="008624FA"/>
    <w:rsid w:val="00865AB4"/>
    <w:rsid w:val="00867A48"/>
    <w:rsid w:val="00872B7F"/>
    <w:rsid w:val="008730BB"/>
    <w:rsid w:val="00881C1A"/>
    <w:rsid w:val="00887631"/>
    <w:rsid w:val="00892F97"/>
    <w:rsid w:val="008937F5"/>
    <w:rsid w:val="00893FB8"/>
    <w:rsid w:val="00894F74"/>
    <w:rsid w:val="008A2435"/>
    <w:rsid w:val="008A2B33"/>
    <w:rsid w:val="008A2EBF"/>
    <w:rsid w:val="008A7A65"/>
    <w:rsid w:val="008A7B95"/>
    <w:rsid w:val="008A7F1C"/>
    <w:rsid w:val="008B05AE"/>
    <w:rsid w:val="008B1E7E"/>
    <w:rsid w:val="008B3B43"/>
    <w:rsid w:val="008B5BAE"/>
    <w:rsid w:val="008B6DEA"/>
    <w:rsid w:val="008C1655"/>
    <w:rsid w:val="008C1A0B"/>
    <w:rsid w:val="008C36A0"/>
    <w:rsid w:val="008C5BE2"/>
    <w:rsid w:val="008D184D"/>
    <w:rsid w:val="008D63E7"/>
    <w:rsid w:val="008E07CD"/>
    <w:rsid w:val="008E2280"/>
    <w:rsid w:val="008E4D49"/>
    <w:rsid w:val="008E57E0"/>
    <w:rsid w:val="008F0595"/>
    <w:rsid w:val="008F06AE"/>
    <w:rsid w:val="008F09CA"/>
    <w:rsid w:val="008F223C"/>
    <w:rsid w:val="008F3289"/>
    <w:rsid w:val="008F37C6"/>
    <w:rsid w:val="008F3AA6"/>
    <w:rsid w:val="008F7313"/>
    <w:rsid w:val="00902683"/>
    <w:rsid w:val="00904AA4"/>
    <w:rsid w:val="00906192"/>
    <w:rsid w:val="0090715C"/>
    <w:rsid w:val="00910321"/>
    <w:rsid w:val="009118C2"/>
    <w:rsid w:val="00913DB8"/>
    <w:rsid w:val="00914204"/>
    <w:rsid w:val="00915A87"/>
    <w:rsid w:val="009177CB"/>
    <w:rsid w:val="00922A44"/>
    <w:rsid w:val="00922D78"/>
    <w:rsid w:val="00923B3F"/>
    <w:rsid w:val="0092645F"/>
    <w:rsid w:val="00926F86"/>
    <w:rsid w:val="00926FC4"/>
    <w:rsid w:val="009303AF"/>
    <w:rsid w:val="00933BDA"/>
    <w:rsid w:val="009352FC"/>
    <w:rsid w:val="009374B5"/>
    <w:rsid w:val="00937E55"/>
    <w:rsid w:val="009410FF"/>
    <w:rsid w:val="00946245"/>
    <w:rsid w:val="009474FD"/>
    <w:rsid w:val="00951D55"/>
    <w:rsid w:val="0095619D"/>
    <w:rsid w:val="00960232"/>
    <w:rsid w:val="00960B98"/>
    <w:rsid w:val="009638C9"/>
    <w:rsid w:val="00966B08"/>
    <w:rsid w:val="00966BFE"/>
    <w:rsid w:val="00967066"/>
    <w:rsid w:val="00967137"/>
    <w:rsid w:val="00973C50"/>
    <w:rsid w:val="0097608B"/>
    <w:rsid w:val="00976E9E"/>
    <w:rsid w:val="009800B2"/>
    <w:rsid w:val="00980973"/>
    <w:rsid w:val="009832AB"/>
    <w:rsid w:val="00983506"/>
    <w:rsid w:val="00983614"/>
    <w:rsid w:val="009848D5"/>
    <w:rsid w:val="0098688C"/>
    <w:rsid w:val="0099278D"/>
    <w:rsid w:val="009946DF"/>
    <w:rsid w:val="00996EE9"/>
    <w:rsid w:val="00997F9D"/>
    <w:rsid w:val="009A5757"/>
    <w:rsid w:val="009A6191"/>
    <w:rsid w:val="009A715D"/>
    <w:rsid w:val="009B3303"/>
    <w:rsid w:val="009B471B"/>
    <w:rsid w:val="009B4833"/>
    <w:rsid w:val="009B5950"/>
    <w:rsid w:val="009B5A3A"/>
    <w:rsid w:val="009B5DF9"/>
    <w:rsid w:val="009C0127"/>
    <w:rsid w:val="009C2052"/>
    <w:rsid w:val="009C287F"/>
    <w:rsid w:val="009C7BE4"/>
    <w:rsid w:val="009C7C89"/>
    <w:rsid w:val="009C7D50"/>
    <w:rsid w:val="009D33AD"/>
    <w:rsid w:val="009D34AD"/>
    <w:rsid w:val="009D47B3"/>
    <w:rsid w:val="009D556F"/>
    <w:rsid w:val="009E07EB"/>
    <w:rsid w:val="009E0970"/>
    <w:rsid w:val="009E0A49"/>
    <w:rsid w:val="009E36D5"/>
    <w:rsid w:val="009E4D08"/>
    <w:rsid w:val="009E6A32"/>
    <w:rsid w:val="009F02A6"/>
    <w:rsid w:val="009F1894"/>
    <w:rsid w:val="009F3D28"/>
    <w:rsid w:val="009F3D60"/>
    <w:rsid w:val="009F4E52"/>
    <w:rsid w:val="00A0162B"/>
    <w:rsid w:val="00A0194F"/>
    <w:rsid w:val="00A03440"/>
    <w:rsid w:val="00A0725A"/>
    <w:rsid w:val="00A073E9"/>
    <w:rsid w:val="00A10BA9"/>
    <w:rsid w:val="00A10D5E"/>
    <w:rsid w:val="00A11525"/>
    <w:rsid w:val="00A12224"/>
    <w:rsid w:val="00A17E75"/>
    <w:rsid w:val="00A20999"/>
    <w:rsid w:val="00A21EA5"/>
    <w:rsid w:val="00A2590D"/>
    <w:rsid w:val="00A3563D"/>
    <w:rsid w:val="00A40A91"/>
    <w:rsid w:val="00A44726"/>
    <w:rsid w:val="00A44A88"/>
    <w:rsid w:val="00A44F10"/>
    <w:rsid w:val="00A46B45"/>
    <w:rsid w:val="00A47FD7"/>
    <w:rsid w:val="00A513B9"/>
    <w:rsid w:val="00A5165E"/>
    <w:rsid w:val="00A527A3"/>
    <w:rsid w:val="00A528E2"/>
    <w:rsid w:val="00A6052B"/>
    <w:rsid w:val="00A61F5B"/>
    <w:rsid w:val="00A62159"/>
    <w:rsid w:val="00A658DD"/>
    <w:rsid w:val="00A65EB6"/>
    <w:rsid w:val="00A670A6"/>
    <w:rsid w:val="00A70265"/>
    <w:rsid w:val="00A72583"/>
    <w:rsid w:val="00A72B47"/>
    <w:rsid w:val="00A73640"/>
    <w:rsid w:val="00A739E0"/>
    <w:rsid w:val="00A747F6"/>
    <w:rsid w:val="00A751E8"/>
    <w:rsid w:val="00A7522E"/>
    <w:rsid w:val="00A76A22"/>
    <w:rsid w:val="00A7782A"/>
    <w:rsid w:val="00A804B8"/>
    <w:rsid w:val="00A80551"/>
    <w:rsid w:val="00A80F0C"/>
    <w:rsid w:val="00A81095"/>
    <w:rsid w:val="00A82291"/>
    <w:rsid w:val="00A83759"/>
    <w:rsid w:val="00A856B8"/>
    <w:rsid w:val="00A87BDC"/>
    <w:rsid w:val="00A911A8"/>
    <w:rsid w:val="00A914EF"/>
    <w:rsid w:val="00A95008"/>
    <w:rsid w:val="00AA1504"/>
    <w:rsid w:val="00AA3C8F"/>
    <w:rsid w:val="00AB0F15"/>
    <w:rsid w:val="00AB1538"/>
    <w:rsid w:val="00AB1EEE"/>
    <w:rsid w:val="00AB5C37"/>
    <w:rsid w:val="00AB6736"/>
    <w:rsid w:val="00AB6ECA"/>
    <w:rsid w:val="00AC1014"/>
    <w:rsid w:val="00AC477E"/>
    <w:rsid w:val="00AD011B"/>
    <w:rsid w:val="00AD1604"/>
    <w:rsid w:val="00AD2BE9"/>
    <w:rsid w:val="00AD5D08"/>
    <w:rsid w:val="00AE003B"/>
    <w:rsid w:val="00AE3A11"/>
    <w:rsid w:val="00AF0ADF"/>
    <w:rsid w:val="00AF0C5F"/>
    <w:rsid w:val="00AF6EA8"/>
    <w:rsid w:val="00AF7606"/>
    <w:rsid w:val="00B00985"/>
    <w:rsid w:val="00B013EE"/>
    <w:rsid w:val="00B0207F"/>
    <w:rsid w:val="00B03208"/>
    <w:rsid w:val="00B032F9"/>
    <w:rsid w:val="00B07645"/>
    <w:rsid w:val="00B076F0"/>
    <w:rsid w:val="00B1277A"/>
    <w:rsid w:val="00B12791"/>
    <w:rsid w:val="00B1583F"/>
    <w:rsid w:val="00B2070A"/>
    <w:rsid w:val="00B222A6"/>
    <w:rsid w:val="00B226CC"/>
    <w:rsid w:val="00B26882"/>
    <w:rsid w:val="00B26E1E"/>
    <w:rsid w:val="00B33C39"/>
    <w:rsid w:val="00B35E8C"/>
    <w:rsid w:val="00B40A38"/>
    <w:rsid w:val="00B40F91"/>
    <w:rsid w:val="00B43A84"/>
    <w:rsid w:val="00B43AD4"/>
    <w:rsid w:val="00B463F6"/>
    <w:rsid w:val="00B46E11"/>
    <w:rsid w:val="00B47E48"/>
    <w:rsid w:val="00B50ACD"/>
    <w:rsid w:val="00B51FBC"/>
    <w:rsid w:val="00B522D3"/>
    <w:rsid w:val="00B5262B"/>
    <w:rsid w:val="00B538B2"/>
    <w:rsid w:val="00B5463F"/>
    <w:rsid w:val="00B54BC0"/>
    <w:rsid w:val="00B56AC4"/>
    <w:rsid w:val="00B604EC"/>
    <w:rsid w:val="00B6140C"/>
    <w:rsid w:val="00B639F1"/>
    <w:rsid w:val="00B67DBC"/>
    <w:rsid w:val="00B718AB"/>
    <w:rsid w:val="00B72197"/>
    <w:rsid w:val="00B73394"/>
    <w:rsid w:val="00B74313"/>
    <w:rsid w:val="00B75D53"/>
    <w:rsid w:val="00B75DD2"/>
    <w:rsid w:val="00B75E18"/>
    <w:rsid w:val="00B8178A"/>
    <w:rsid w:val="00B86FF2"/>
    <w:rsid w:val="00B92933"/>
    <w:rsid w:val="00B977B2"/>
    <w:rsid w:val="00BA0D4C"/>
    <w:rsid w:val="00BA6FCF"/>
    <w:rsid w:val="00BA7CC0"/>
    <w:rsid w:val="00BB1195"/>
    <w:rsid w:val="00BB17C7"/>
    <w:rsid w:val="00BB22C2"/>
    <w:rsid w:val="00BB383D"/>
    <w:rsid w:val="00BB5048"/>
    <w:rsid w:val="00BB5E57"/>
    <w:rsid w:val="00BC182F"/>
    <w:rsid w:val="00BC1B79"/>
    <w:rsid w:val="00BC34AC"/>
    <w:rsid w:val="00BC3F25"/>
    <w:rsid w:val="00BC7952"/>
    <w:rsid w:val="00BD1E2E"/>
    <w:rsid w:val="00BD2253"/>
    <w:rsid w:val="00BD23F0"/>
    <w:rsid w:val="00BD4E1D"/>
    <w:rsid w:val="00BD68FE"/>
    <w:rsid w:val="00BE5883"/>
    <w:rsid w:val="00BE64DC"/>
    <w:rsid w:val="00BF2579"/>
    <w:rsid w:val="00BF2D0F"/>
    <w:rsid w:val="00BF3684"/>
    <w:rsid w:val="00BF3ABE"/>
    <w:rsid w:val="00BF6616"/>
    <w:rsid w:val="00BF7BC5"/>
    <w:rsid w:val="00C00E20"/>
    <w:rsid w:val="00C02218"/>
    <w:rsid w:val="00C03459"/>
    <w:rsid w:val="00C07E7F"/>
    <w:rsid w:val="00C115C9"/>
    <w:rsid w:val="00C11B18"/>
    <w:rsid w:val="00C12DDD"/>
    <w:rsid w:val="00C1355F"/>
    <w:rsid w:val="00C145A7"/>
    <w:rsid w:val="00C16C5B"/>
    <w:rsid w:val="00C2176B"/>
    <w:rsid w:val="00C21BE4"/>
    <w:rsid w:val="00C2322B"/>
    <w:rsid w:val="00C2391B"/>
    <w:rsid w:val="00C24EAE"/>
    <w:rsid w:val="00C27AE6"/>
    <w:rsid w:val="00C31289"/>
    <w:rsid w:val="00C3391C"/>
    <w:rsid w:val="00C342C2"/>
    <w:rsid w:val="00C3499A"/>
    <w:rsid w:val="00C35649"/>
    <w:rsid w:val="00C36612"/>
    <w:rsid w:val="00C41204"/>
    <w:rsid w:val="00C46247"/>
    <w:rsid w:val="00C479C8"/>
    <w:rsid w:val="00C52EEA"/>
    <w:rsid w:val="00C54186"/>
    <w:rsid w:val="00C56095"/>
    <w:rsid w:val="00C645F4"/>
    <w:rsid w:val="00C665F7"/>
    <w:rsid w:val="00C66C31"/>
    <w:rsid w:val="00C71ACA"/>
    <w:rsid w:val="00C7332C"/>
    <w:rsid w:val="00C766E1"/>
    <w:rsid w:val="00C774EB"/>
    <w:rsid w:val="00C77B84"/>
    <w:rsid w:val="00C80450"/>
    <w:rsid w:val="00C815CD"/>
    <w:rsid w:val="00C8233B"/>
    <w:rsid w:val="00C8254E"/>
    <w:rsid w:val="00C827B6"/>
    <w:rsid w:val="00C82941"/>
    <w:rsid w:val="00C846EE"/>
    <w:rsid w:val="00C84795"/>
    <w:rsid w:val="00C86B93"/>
    <w:rsid w:val="00C90305"/>
    <w:rsid w:val="00C93B5C"/>
    <w:rsid w:val="00C97492"/>
    <w:rsid w:val="00CA0770"/>
    <w:rsid w:val="00CA162B"/>
    <w:rsid w:val="00CA3C4A"/>
    <w:rsid w:val="00CA7010"/>
    <w:rsid w:val="00CB4227"/>
    <w:rsid w:val="00CB64F2"/>
    <w:rsid w:val="00CC0BD1"/>
    <w:rsid w:val="00CC1B96"/>
    <w:rsid w:val="00CC1F5B"/>
    <w:rsid w:val="00CC36AF"/>
    <w:rsid w:val="00CC4230"/>
    <w:rsid w:val="00CC4F13"/>
    <w:rsid w:val="00CC578C"/>
    <w:rsid w:val="00CC6CDD"/>
    <w:rsid w:val="00CD2B7C"/>
    <w:rsid w:val="00CD3B74"/>
    <w:rsid w:val="00CD705A"/>
    <w:rsid w:val="00CE095F"/>
    <w:rsid w:val="00CE242B"/>
    <w:rsid w:val="00CE325D"/>
    <w:rsid w:val="00CE3A0A"/>
    <w:rsid w:val="00CF215D"/>
    <w:rsid w:val="00CF2251"/>
    <w:rsid w:val="00CF2F29"/>
    <w:rsid w:val="00CF46E2"/>
    <w:rsid w:val="00CF69C8"/>
    <w:rsid w:val="00CF767A"/>
    <w:rsid w:val="00CF7B8C"/>
    <w:rsid w:val="00D006FB"/>
    <w:rsid w:val="00D00EA8"/>
    <w:rsid w:val="00D052EC"/>
    <w:rsid w:val="00D053AB"/>
    <w:rsid w:val="00D05D9D"/>
    <w:rsid w:val="00D11079"/>
    <w:rsid w:val="00D12A1B"/>
    <w:rsid w:val="00D15772"/>
    <w:rsid w:val="00D15C8D"/>
    <w:rsid w:val="00D1756D"/>
    <w:rsid w:val="00D271CE"/>
    <w:rsid w:val="00D27949"/>
    <w:rsid w:val="00D30217"/>
    <w:rsid w:val="00D30C0F"/>
    <w:rsid w:val="00D31C2B"/>
    <w:rsid w:val="00D35597"/>
    <w:rsid w:val="00D35E15"/>
    <w:rsid w:val="00D37DF0"/>
    <w:rsid w:val="00D424AB"/>
    <w:rsid w:val="00D436E1"/>
    <w:rsid w:val="00D4384C"/>
    <w:rsid w:val="00D46936"/>
    <w:rsid w:val="00D5189E"/>
    <w:rsid w:val="00D519BA"/>
    <w:rsid w:val="00D534BE"/>
    <w:rsid w:val="00D539C3"/>
    <w:rsid w:val="00D6235C"/>
    <w:rsid w:val="00D651F1"/>
    <w:rsid w:val="00D66BC9"/>
    <w:rsid w:val="00D675CD"/>
    <w:rsid w:val="00D67619"/>
    <w:rsid w:val="00D677B9"/>
    <w:rsid w:val="00D73923"/>
    <w:rsid w:val="00D740D6"/>
    <w:rsid w:val="00D749A9"/>
    <w:rsid w:val="00D769E1"/>
    <w:rsid w:val="00D76C2A"/>
    <w:rsid w:val="00D80414"/>
    <w:rsid w:val="00D81CED"/>
    <w:rsid w:val="00D81D6D"/>
    <w:rsid w:val="00D836A1"/>
    <w:rsid w:val="00D8438C"/>
    <w:rsid w:val="00D84952"/>
    <w:rsid w:val="00D85C87"/>
    <w:rsid w:val="00D85F93"/>
    <w:rsid w:val="00D86C7F"/>
    <w:rsid w:val="00D878C2"/>
    <w:rsid w:val="00D92C78"/>
    <w:rsid w:val="00D95540"/>
    <w:rsid w:val="00D95EE8"/>
    <w:rsid w:val="00D9729E"/>
    <w:rsid w:val="00DA0750"/>
    <w:rsid w:val="00DA2D13"/>
    <w:rsid w:val="00DA313E"/>
    <w:rsid w:val="00DA4E9B"/>
    <w:rsid w:val="00DB1CEA"/>
    <w:rsid w:val="00DB2A67"/>
    <w:rsid w:val="00DB5B27"/>
    <w:rsid w:val="00DC00C3"/>
    <w:rsid w:val="00DC04D8"/>
    <w:rsid w:val="00DC0AB8"/>
    <w:rsid w:val="00DC167C"/>
    <w:rsid w:val="00DC314F"/>
    <w:rsid w:val="00DC5748"/>
    <w:rsid w:val="00DC5E13"/>
    <w:rsid w:val="00DC5F0B"/>
    <w:rsid w:val="00DD0B09"/>
    <w:rsid w:val="00DD0B72"/>
    <w:rsid w:val="00DD1A7E"/>
    <w:rsid w:val="00DD2A51"/>
    <w:rsid w:val="00DD448B"/>
    <w:rsid w:val="00DD6B0F"/>
    <w:rsid w:val="00DD7B4F"/>
    <w:rsid w:val="00DE009B"/>
    <w:rsid w:val="00DE3B8D"/>
    <w:rsid w:val="00DE63E2"/>
    <w:rsid w:val="00DF1E31"/>
    <w:rsid w:val="00DF5369"/>
    <w:rsid w:val="00E00045"/>
    <w:rsid w:val="00E001AD"/>
    <w:rsid w:val="00E0193C"/>
    <w:rsid w:val="00E0352C"/>
    <w:rsid w:val="00E07B34"/>
    <w:rsid w:val="00E07D43"/>
    <w:rsid w:val="00E121BA"/>
    <w:rsid w:val="00E13334"/>
    <w:rsid w:val="00E13883"/>
    <w:rsid w:val="00E1434F"/>
    <w:rsid w:val="00E16B4B"/>
    <w:rsid w:val="00E21121"/>
    <w:rsid w:val="00E21327"/>
    <w:rsid w:val="00E23200"/>
    <w:rsid w:val="00E3165A"/>
    <w:rsid w:val="00E31734"/>
    <w:rsid w:val="00E31AAE"/>
    <w:rsid w:val="00E34D02"/>
    <w:rsid w:val="00E36302"/>
    <w:rsid w:val="00E36844"/>
    <w:rsid w:val="00E40739"/>
    <w:rsid w:val="00E4079B"/>
    <w:rsid w:val="00E41B72"/>
    <w:rsid w:val="00E4277E"/>
    <w:rsid w:val="00E42FEE"/>
    <w:rsid w:val="00E51DB4"/>
    <w:rsid w:val="00E52491"/>
    <w:rsid w:val="00E528C7"/>
    <w:rsid w:val="00E539D7"/>
    <w:rsid w:val="00E56685"/>
    <w:rsid w:val="00E60623"/>
    <w:rsid w:val="00E60B74"/>
    <w:rsid w:val="00E642F9"/>
    <w:rsid w:val="00E65C01"/>
    <w:rsid w:val="00E65EAF"/>
    <w:rsid w:val="00E677AC"/>
    <w:rsid w:val="00E67800"/>
    <w:rsid w:val="00E714AE"/>
    <w:rsid w:val="00E71F81"/>
    <w:rsid w:val="00E7673F"/>
    <w:rsid w:val="00E80775"/>
    <w:rsid w:val="00E819CA"/>
    <w:rsid w:val="00E84424"/>
    <w:rsid w:val="00E878E9"/>
    <w:rsid w:val="00E92E82"/>
    <w:rsid w:val="00E95961"/>
    <w:rsid w:val="00EA1328"/>
    <w:rsid w:val="00EA57CC"/>
    <w:rsid w:val="00EB176D"/>
    <w:rsid w:val="00EB2DE5"/>
    <w:rsid w:val="00EB36D1"/>
    <w:rsid w:val="00EC0BB9"/>
    <w:rsid w:val="00EC241C"/>
    <w:rsid w:val="00EC37EF"/>
    <w:rsid w:val="00EC6F18"/>
    <w:rsid w:val="00EC73B9"/>
    <w:rsid w:val="00ED0F7A"/>
    <w:rsid w:val="00ED325D"/>
    <w:rsid w:val="00EE0C48"/>
    <w:rsid w:val="00EE2AB9"/>
    <w:rsid w:val="00EE3DAB"/>
    <w:rsid w:val="00EE4AE2"/>
    <w:rsid w:val="00EF62D4"/>
    <w:rsid w:val="00F01C1B"/>
    <w:rsid w:val="00F0519A"/>
    <w:rsid w:val="00F05ECF"/>
    <w:rsid w:val="00F1374D"/>
    <w:rsid w:val="00F143C0"/>
    <w:rsid w:val="00F14702"/>
    <w:rsid w:val="00F1530A"/>
    <w:rsid w:val="00F221BC"/>
    <w:rsid w:val="00F31400"/>
    <w:rsid w:val="00F330FA"/>
    <w:rsid w:val="00F3605C"/>
    <w:rsid w:val="00F36344"/>
    <w:rsid w:val="00F37257"/>
    <w:rsid w:val="00F40275"/>
    <w:rsid w:val="00F404AE"/>
    <w:rsid w:val="00F413FE"/>
    <w:rsid w:val="00F42D54"/>
    <w:rsid w:val="00F44E9C"/>
    <w:rsid w:val="00F46D33"/>
    <w:rsid w:val="00F501B4"/>
    <w:rsid w:val="00F50B4C"/>
    <w:rsid w:val="00F51C2D"/>
    <w:rsid w:val="00F5280C"/>
    <w:rsid w:val="00F57D10"/>
    <w:rsid w:val="00F60610"/>
    <w:rsid w:val="00F614AA"/>
    <w:rsid w:val="00F63E43"/>
    <w:rsid w:val="00F64FD9"/>
    <w:rsid w:val="00F67874"/>
    <w:rsid w:val="00F71CC9"/>
    <w:rsid w:val="00F74B51"/>
    <w:rsid w:val="00F775BF"/>
    <w:rsid w:val="00F83D20"/>
    <w:rsid w:val="00F861A7"/>
    <w:rsid w:val="00F87AAF"/>
    <w:rsid w:val="00F92A1A"/>
    <w:rsid w:val="00F930E7"/>
    <w:rsid w:val="00FA0C98"/>
    <w:rsid w:val="00FA1D2C"/>
    <w:rsid w:val="00FA23F5"/>
    <w:rsid w:val="00FA2777"/>
    <w:rsid w:val="00FA35AD"/>
    <w:rsid w:val="00FA4EEA"/>
    <w:rsid w:val="00FA4F95"/>
    <w:rsid w:val="00FA6404"/>
    <w:rsid w:val="00FB113B"/>
    <w:rsid w:val="00FB2968"/>
    <w:rsid w:val="00FB42A6"/>
    <w:rsid w:val="00FB4852"/>
    <w:rsid w:val="00FB6CB1"/>
    <w:rsid w:val="00FB7E8E"/>
    <w:rsid w:val="00FC182A"/>
    <w:rsid w:val="00FC31C1"/>
    <w:rsid w:val="00FC45D9"/>
    <w:rsid w:val="00FC4B45"/>
    <w:rsid w:val="00FC5D32"/>
    <w:rsid w:val="00FC6F65"/>
    <w:rsid w:val="00FC7D55"/>
    <w:rsid w:val="00FD1160"/>
    <w:rsid w:val="00FD13A8"/>
    <w:rsid w:val="00FD18BC"/>
    <w:rsid w:val="00FD1FA3"/>
    <w:rsid w:val="00FD729D"/>
    <w:rsid w:val="00FE184E"/>
    <w:rsid w:val="00FE253B"/>
    <w:rsid w:val="00FE2FCB"/>
    <w:rsid w:val="00FE3755"/>
    <w:rsid w:val="00FE66D4"/>
    <w:rsid w:val="00FF04AD"/>
    <w:rsid w:val="00FF0E37"/>
    <w:rsid w:val="00FF282F"/>
    <w:rsid w:val="00FF2AD4"/>
    <w:rsid w:val="00FF2F29"/>
    <w:rsid w:val="00FF56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CD2AFD"/>
  <w15:chartTrackingRefBased/>
  <w15:docId w15:val="{72189BEA-02D5-40CA-AB2C-6F2011524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22D"/>
    <w:pPr>
      <w:spacing w:after="240" w:line="276" w:lineRule="auto"/>
    </w:pPr>
    <w:rPr>
      <w:rFonts w:ascii="Arial" w:eastAsiaTheme="minorEastAsia" w:hAnsi="Arial" w:cs="Arial"/>
      <w:color w:val="595959"/>
      <w:sz w:val="24"/>
      <w:szCs w:val="24"/>
    </w:rPr>
  </w:style>
  <w:style w:type="paragraph" w:styleId="Heading1">
    <w:name w:val="heading 1"/>
    <w:basedOn w:val="Normal"/>
    <w:next w:val="Normal"/>
    <w:link w:val="Heading1Char"/>
    <w:uiPriority w:val="9"/>
    <w:qFormat/>
    <w:rsid w:val="00620CD8"/>
    <w:pPr>
      <w:spacing w:before="240"/>
      <w:outlineLvl w:val="0"/>
    </w:pPr>
    <w:rPr>
      <w:rFonts w:eastAsiaTheme="majorEastAsia" w:cstheme="majorBidi"/>
      <w:b/>
      <w:color w:val="00ABB5"/>
      <w:sz w:val="44"/>
      <w:szCs w:val="32"/>
    </w:rPr>
  </w:style>
  <w:style w:type="paragraph" w:styleId="Heading2">
    <w:name w:val="heading 2"/>
    <w:basedOn w:val="Normal"/>
    <w:next w:val="Normal"/>
    <w:link w:val="Heading2Char"/>
    <w:uiPriority w:val="9"/>
    <w:unhideWhenUsed/>
    <w:qFormat/>
    <w:rsid w:val="00365338"/>
    <w:pPr>
      <w:keepNext/>
      <w:keepLines/>
      <w:spacing w:before="360"/>
      <w:outlineLvl w:val="1"/>
    </w:pPr>
    <w:rPr>
      <w:rFonts w:eastAsiaTheme="majorEastAsia" w:cstheme="majorBidi"/>
      <w:b/>
      <w:color w:val="00ABB5"/>
      <w:sz w:val="28"/>
      <w:szCs w:val="26"/>
    </w:rPr>
  </w:style>
  <w:style w:type="paragraph" w:styleId="Heading3">
    <w:name w:val="heading 3"/>
    <w:next w:val="Normal"/>
    <w:link w:val="Heading3Char"/>
    <w:uiPriority w:val="9"/>
    <w:unhideWhenUsed/>
    <w:qFormat/>
    <w:rsid w:val="00872B7F"/>
    <w:pPr>
      <w:spacing w:before="240" w:after="240" w:line="240" w:lineRule="auto"/>
      <w:outlineLvl w:val="2"/>
    </w:pPr>
    <w:rPr>
      <w:rFonts w:ascii="Arial" w:eastAsiaTheme="minorEastAsia" w:hAnsi="Arial"/>
      <w:b/>
      <w:color w:val="00ABB5"/>
      <w:sz w:val="24"/>
      <w:szCs w:val="24"/>
      <w:lang w:val="en-US"/>
    </w:rPr>
  </w:style>
  <w:style w:type="paragraph" w:styleId="Heading4">
    <w:name w:val="heading 4"/>
    <w:next w:val="Normal"/>
    <w:link w:val="Heading4Char"/>
    <w:uiPriority w:val="9"/>
    <w:unhideWhenUsed/>
    <w:qFormat/>
    <w:rsid w:val="00D35E15"/>
    <w:pPr>
      <w:spacing w:before="120" w:after="120" w:line="240" w:lineRule="auto"/>
      <w:outlineLvl w:val="3"/>
    </w:pPr>
    <w:rPr>
      <w:rFonts w:ascii="Arial" w:eastAsiaTheme="minorEastAsia" w:hAnsi="Arial"/>
      <w:b/>
      <w:color w:val="595959" w:themeColor="text1" w:themeTint="A6"/>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0CD8"/>
    <w:rPr>
      <w:rFonts w:ascii="Arial" w:eastAsiaTheme="majorEastAsia" w:hAnsi="Arial" w:cstheme="majorBidi"/>
      <w:b/>
      <w:color w:val="00ABB5"/>
      <w:sz w:val="44"/>
      <w:szCs w:val="32"/>
    </w:rPr>
  </w:style>
  <w:style w:type="character" w:customStyle="1" w:styleId="Heading2Char">
    <w:name w:val="Heading 2 Char"/>
    <w:basedOn w:val="DefaultParagraphFont"/>
    <w:link w:val="Heading2"/>
    <w:uiPriority w:val="9"/>
    <w:rsid w:val="00365338"/>
    <w:rPr>
      <w:rFonts w:ascii="Arial" w:eastAsiaTheme="majorEastAsia" w:hAnsi="Arial" w:cstheme="majorBidi"/>
      <w:b/>
      <w:color w:val="00ABB5"/>
      <w:sz w:val="28"/>
      <w:szCs w:val="26"/>
    </w:rPr>
  </w:style>
  <w:style w:type="character" w:customStyle="1" w:styleId="Heading3Char">
    <w:name w:val="Heading 3 Char"/>
    <w:basedOn w:val="DefaultParagraphFont"/>
    <w:link w:val="Heading3"/>
    <w:uiPriority w:val="9"/>
    <w:rsid w:val="00872B7F"/>
    <w:rPr>
      <w:rFonts w:ascii="Arial" w:eastAsiaTheme="minorEastAsia" w:hAnsi="Arial"/>
      <w:b/>
      <w:color w:val="00ABB5"/>
      <w:sz w:val="24"/>
      <w:szCs w:val="24"/>
      <w:lang w:val="en-US"/>
    </w:rPr>
  </w:style>
  <w:style w:type="character" w:customStyle="1" w:styleId="Heading4Char">
    <w:name w:val="Heading 4 Char"/>
    <w:basedOn w:val="DefaultParagraphFont"/>
    <w:link w:val="Heading4"/>
    <w:uiPriority w:val="9"/>
    <w:rsid w:val="00D35E15"/>
    <w:rPr>
      <w:rFonts w:ascii="Arial" w:eastAsiaTheme="minorEastAsia" w:hAnsi="Arial"/>
      <w:b/>
      <w:color w:val="595959" w:themeColor="text1" w:themeTint="A6"/>
      <w:sz w:val="24"/>
      <w:lang w:val="en-US"/>
    </w:rPr>
  </w:style>
  <w:style w:type="paragraph" w:styleId="Header">
    <w:name w:val="header"/>
    <w:basedOn w:val="Normal"/>
    <w:link w:val="HeaderChar"/>
    <w:uiPriority w:val="99"/>
    <w:unhideWhenUsed/>
    <w:rsid w:val="008B05AE"/>
    <w:pPr>
      <w:tabs>
        <w:tab w:val="center" w:pos="4320"/>
        <w:tab w:val="right" w:pos="8640"/>
      </w:tabs>
    </w:pPr>
  </w:style>
  <w:style w:type="character" w:customStyle="1" w:styleId="HeaderChar">
    <w:name w:val="Header Char"/>
    <w:basedOn w:val="DefaultParagraphFont"/>
    <w:link w:val="Header"/>
    <w:uiPriority w:val="99"/>
    <w:rsid w:val="008B05AE"/>
    <w:rPr>
      <w:rFonts w:ascii="Arial" w:eastAsiaTheme="minorEastAsia" w:hAnsi="Arial"/>
      <w:color w:val="595959" w:themeColor="text1" w:themeTint="A6"/>
      <w:lang w:val="en-US"/>
    </w:rPr>
  </w:style>
  <w:style w:type="paragraph" w:styleId="Footer">
    <w:name w:val="footer"/>
    <w:basedOn w:val="Normal"/>
    <w:link w:val="FooterChar"/>
    <w:uiPriority w:val="99"/>
    <w:unhideWhenUsed/>
    <w:rsid w:val="008B05AE"/>
    <w:pPr>
      <w:tabs>
        <w:tab w:val="center" w:pos="4320"/>
        <w:tab w:val="right" w:pos="8640"/>
      </w:tabs>
    </w:pPr>
  </w:style>
  <w:style w:type="character" w:customStyle="1" w:styleId="FooterChar">
    <w:name w:val="Footer Char"/>
    <w:basedOn w:val="DefaultParagraphFont"/>
    <w:link w:val="Footer"/>
    <w:uiPriority w:val="99"/>
    <w:rsid w:val="008B05AE"/>
    <w:rPr>
      <w:rFonts w:ascii="Arial" w:eastAsiaTheme="minorEastAsia" w:hAnsi="Arial"/>
      <w:color w:val="595959" w:themeColor="text1" w:themeTint="A6"/>
      <w:lang w:val="en-US"/>
    </w:rPr>
  </w:style>
  <w:style w:type="paragraph" w:styleId="ListParagraph">
    <w:name w:val="List Paragraph"/>
    <w:basedOn w:val="Normal"/>
    <w:link w:val="ListParagraphChar"/>
    <w:uiPriority w:val="34"/>
    <w:qFormat/>
    <w:rsid w:val="007A730B"/>
    <w:pPr>
      <w:numPr>
        <w:numId w:val="2"/>
      </w:numPr>
    </w:pPr>
  </w:style>
  <w:style w:type="character" w:styleId="PageNumber">
    <w:name w:val="page number"/>
    <w:basedOn w:val="DefaultParagraphFont"/>
    <w:uiPriority w:val="99"/>
    <w:semiHidden/>
    <w:unhideWhenUsed/>
    <w:rsid w:val="008B05AE"/>
  </w:style>
  <w:style w:type="paragraph" w:customStyle="1" w:styleId="Coverheadings1">
    <w:name w:val="Cover headings 1"/>
    <w:qFormat/>
    <w:rsid w:val="008B05AE"/>
    <w:pPr>
      <w:spacing w:after="0" w:line="240" w:lineRule="auto"/>
    </w:pPr>
    <w:rPr>
      <w:rFonts w:ascii="Arial" w:eastAsiaTheme="minorEastAsia" w:hAnsi="Arial"/>
      <w:color w:val="00ABB5"/>
      <w:sz w:val="100"/>
      <w:szCs w:val="100"/>
      <w:lang w:val="en-US"/>
    </w:rPr>
  </w:style>
  <w:style w:type="paragraph" w:styleId="Subtitle">
    <w:name w:val="Subtitle"/>
    <w:basedOn w:val="Normal"/>
    <w:next w:val="Normal"/>
    <w:link w:val="SubtitleChar"/>
    <w:uiPriority w:val="11"/>
    <w:qFormat/>
    <w:rsid w:val="008B05AE"/>
    <w:pPr>
      <w:spacing w:before="120"/>
      <w:ind w:right="-8"/>
    </w:pPr>
    <w:rPr>
      <w:b/>
      <w:color w:val="B3D236"/>
    </w:rPr>
  </w:style>
  <w:style w:type="character" w:customStyle="1" w:styleId="SubtitleChar">
    <w:name w:val="Subtitle Char"/>
    <w:basedOn w:val="DefaultParagraphFont"/>
    <w:link w:val="Subtitle"/>
    <w:uiPriority w:val="11"/>
    <w:rsid w:val="008B05AE"/>
    <w:rPr>
      <w:rFonts w:ascii="Arial" w:eastAsiaTheme="minorEastAsia" w:hAnsi="Arial"/>
      <w:b/>
      <w:color w:val="B3D236"/>
      <w:szCs w:val="24"/>
      <w:lang w:val="en-US"/>
    </w:rPr>
  </w:style>
  <w:style w:type="paragraph" w:customStyle="1" w:styleId="Cover-text">
    <w:name w:val="Cover - text"/>
    <w:basedOn w:val="Normal"/>
    <w:rsid w:val="008B05AE"/>
    <w:pPr>
      <w:ind w:right="3394"/>
    </w:pPr>
  </w:style>
  <w:style w:type="paragraph" w:customStyle="1" w:styleId="CoverHeading2">
    <w:name w:val="Cover Heading 2"/>
    <w:qFormat/>
    <w:rsid w:val="008B05AE"/>
    <w:pPr>
      <w:spacing w:after="0" w:line="240" w:lineRule="auto"/>
    </w:pPr>
    <w:rPr>
      <w:rFonts w:ascii="Arial" w:eastAsiaTheme="minorEastAsia" w:hAnsi="Arial"/>
      <w:b/>
      <w:color w:val="B3D236"/>
      <w:sz w:val="36"/>
      <w:szCs w:val="36"/>
      <w:lang w:val="en-US"/>
    </w:rPr>
  </w:style>
  <w:style w:type="paragraph" w:customStyle="1" w:styleId="Pa0">
    <w:name w:val="Pa0"/>
    <w:basedOn w:val="Normal"/>
    <w:next w:val="Normal"/>
    <w:uiPriority w:val="99"/>
    <w:rsid w:val="008B05AE"/>
    <w:pPr>
      <w:widowControl w:val="0"/>
      <w:autoSpaceDE w:val="0"/>
      <w:autoSpaceDN w:val="0"/>
      <w:adjustRightInd w:val="0"/>
      <w:spacing w:line="241" w:lineRule="atLeast"/>
    </w:pPr>
    <w:rPr>
      <w:rFonts w:cs="Times New Roman"/>
      <w:color w:val="auto"/>
    </w:rPr>
  </w:style>
  <w:style w:type="character" w:customStyle="1" w:styleId="A1">
    <w:name w:val="A1"/>
    <w:uiPriority w:val="99"/>
    <w:rsid w:val="008B05AE"/>
    <w:rPr>
      <w:rFonts w:cs="Arial"/>
      <w:b/>
      <w:bCs/>
      <w:color w:val="B3D333"/>
      <w:sz w:val="22"/>
      <w:szCs w:val="22"/>
    </w:rPr>
  </w:style>
  <w:style w:type="character" w:customStyle="1" w:styleId="A2">
    <w:name w:val="A2"/>
    <w:uiPriority w:val="99"/>
    <w:rsid w:val="008B05AE"/>
    <w:rPr>
      <w:rFonts w:ascii="M Arial" w:hAnsi="M Arial" w:cs="M Arial"/>
      <w:i/>
      <w:iCs/>
      <w:color w:val="221E1F"/>
      <w:sz w:val="16"/>
      <w:szCs w:val="16"/>
    </w:rPr>
  </w:style>
  <w:style w:type="paragraph" w:styleId="BalloonText">
    <w:name w:val="Balloon Text"/>
    <w:basedOn w:val="Normal"/>
    <w:link w:val="BalloonTextChar"/>
    <w:uiPriority w:val="99"/>
    <w:semiHidden/>
    <w:unhideWhenUsed/>
    <w:rsid w:val="008B05A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05AE"/>
    <w:rPr>
      <w:rFonts w:ascii="Lucida Grande" w:eastAsiaTheme="minorEastAsia" w:hAnsi="Lucida Grande" w:cs="Lucida Grande"/>
      <w:color w:val="595959" w:themeColor="text1" w:themeTint="A6"/>
      <w:sz w:val="18"/>
      <w:szCs w:val="18"/>
      <w:lang w:val="en-US"/>
    </w:rPr>
  </w:style>
  <w:style w:type="character" w:styleId="Hyperlink">
    <w:name w:val="Hyperlink"/>
    <w:basedOn w:val="DefaultParagraphFont"/>
    <w:uiPriority w:val="99"/>
    <w:unhideWhenUsed/>
    <w:rsid w:val="008B05AE"/>
    <w:rPr>
      <w:color w:val="0000FF" w:themeColor="hyperlink"/>
      <w:u w:val="single"/>
    </w:rPr>
  </w:style>
  <w:style w:type="table" w:styleId="TableGrid">
    <w:name w:val="Table Grid"/>
    <w:basedOn w:val="TableNormal"/>
    <w:uiPriority w:val="39"/>
    <w:rsid w:val="008B05AE"/>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8B05A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8B05AE"/>
    <w:rPr>
      <w:i/>
      <w:iCs/>
    </w:rPr>
  </w:style>
  <w:style w:type="paragraph" w:styleId="NormalWeb">
    <w:name w:val="Normal (Web)"/>
    <w:basedOn w:val="Normal"/>
    <w:uiPriority w:val="99"/>
    <w:semiHidden/>
    <w:unhideWhenUsed/>
    <w:rsid w:val="008B05AE"/>
    <w:pPr>
      <w:spacing w:after="150"/>
    </w:pPr>
    <w:rPr>
      <w:rFonts w:ascii="Times New Roman" w:eastAsia="Times New Roman" w:hAnsi="Times New Roman" w:cs="Times New Roman"/>
      <w:color w:val="auto"/>
      <w:lang w:eastAsia="en-GB"/>
    </w:rPr>
  </w:style>
  <w:style w:type="paragraph" w:styleId="FootnoteText">
    <w:name w:val="footnote text"/>
    <w:basedOn w:val="Normal"/>
    <w:link w:val="FootnoteTextChar"/>
    <w:uiPriority w:val="99"/>
    <w:unhideWhenUsed/>
    <w:rsid w:val="008B05AE"/>
    <w:rPr>
      <w:rFonts w:asciiTheme="minorHAnsi" w:eastAsiaTheme="minorHAnsi" w:hAnsiTheme="minorHAnsi"/>
      <w:color w:val="auto"/>
      <w:sz w:val="20"/>
      <w:szCs w:val="20"/>
    </w:rPr>
  </w:style>
  <w:style w:type="character" w:customStyle="1" w:styleId="FootnoteTextChar">
    <w:name w:val="Footnote Text Char"/>
    <w:basedOn w:val="DefaultParagraphFont"/>
    <w:link w:val="FootnoteText"/>
    <w:uiPriority w:val="99"/>
    <w:rsid w:val="008B05AE"/>
    <w:rPr>
      <w:sz w:val="20"/>
      <w:szCs w:val="20"/>
    </w:rPr>
  </w:style>
  <w:style w:type="character" w:styleId="FootnoteReference">
    <w:name w:val="footnote reference"/>
    <w:basedOn w:val="DefaultParagraphFont"/>
    <w:uiPriority w:val="99"/>
    <w:semiHidden/>
    <w:unhideWhenUsed/>
    <w:rsid w:val="008B05AE"/>
    <w:rPr>
      <w:vertAlign w:val="superscript"/>
    </w:rPr>
  </w:style>
  <w:style w:type="table" w:customStyle="1" w:styleId="TableGrid2">
    <w:name w:val="Table Grid2"/>
    <w:basedOn w:val="TableNormal"/>
    <w:next w:val="TableGrid"/>
    <w:uiPriority w:val="39"/>
    <w:rsid w:val="008B05A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8B05AE"/>
    <w:pPr>
      <w:outlineLvl w:val="9"/>
    </w:pPr>
    <w:rPr>
      <w:lang w:val="en-US"/>
    </w:rPr>
  </w:style>
  <w:style w:type="paragraph" w:styleId="TOC1">
    <w:name w:val="toc 1"/>
    <w:basedOn w:val="Normal"/>
    <w:next w:val="Normal"/>
    <w:autoRedefine/>
    <w:uiPriority w:val="39"/>
    <w:unhideWhenUsed/>
    <w:rsid w:val="00C3391C"/>
    <w:pPr>
      <w:spacing w:after="100" w:line="480" w:lineRule="auto"/>
    </w:pPr>
  </w:style>
  <w:style w:type="paragraph" w:styleId="TOC2">
    <w:name w:val="toc 2"/>
    <w:basedOn w:val="Normal"/>
    <w:next w:val="Normal"/>
    <w:autoRedefine/>
    <w:uiPriority w:val="39"/>
    <w:unhideWhenUsed/>
    <w:rsid w:val="00C3391C"/>
    <w:pPr>
      <w:spacing w:after="100" w:line="480" w:lineRule="auto"/>
      <w:ind w:left="221"/>
    </w:pPr>
  </w:style>
  <w:style w:type="table" w:styleId="GridTable4-Accent5">
    <w:name w:val="Grid Table 4 Accent 5"/>
    <w:basedOn w:val="TableNormal"/>
    <w:uiPriority w:val="49"/>
    <w:rsid w:val="008B05AE"/>
    <w:pPr>
      <w:spacing w:after="0" w:line="240" w:lineRule="auto"/>
    </w:pPr>
    <w:rPr>
      <w:rFonts w:eastAsiaTheme="minorEastAsia"/>
      <w:sz w:val="24"/>
      <w:szCs w:val="24"/>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TOC3">
    <w:name w:val="toc 3"/>
    <w:basedOn w:val="Normal"/>
    <w:next w:val="Normal"/>
    <w:autoRedefine/>
    <w:uiPriority w:val="39"/>
    <w:unhideWhenUsed/>
    <w:rsid w:val="008B05AE"/>
    <w:pPr>
      <w:spacing w:after="100"/>
      <w:ind w:left="440"/>
    </w:pPr>
  </w:style>
  <w:style w:type="table" w:customStyle="1" w:styleId="TableGrid3">
    <w:name w:val="Table Grid3"/>
    <w:basedOn w:val="TableNormal"/>
    <w:next w:val="TableGrid"/>
    <w:uiPriority w:val="39"/>
    <w:rsid w:val="008B05AE"/>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STable1">
    <w:name w:val="ES Table 1"/>
    <w:basedOn w:val="TableNormal"/>
    <w:uiPriority w:val="99"/>
    <w:rsid w:val="00775A92"/>
    <w:pPr>
      <w:spacing w:after="0" w:line="240" w:lineRule="auto"/>
    </w:pPr>
    <w:rPr>
      <w:rFonts w:ascii="Arial" w:hAnsi="Arial"/>
    </w:rPr>
    <w:tblPr>
      <w:tblStyleRowBandSize w:val="1"/>
      <w:tblBorders>
        <w:top w:val="single" w:sz="4" w:space="0" w:color="00ABB5"/>
        <w:left w:val="single" w:sz="4" w:space="0" w:color="00ABB5"/>
        <w:bottom w:val="single" w:sz="4" w:space="0" w:color="00ABB5"/>
        <w:right w:val="single" w:sz="4" w:space="0" w:color="00ABB5"/>
        <w:insideH w:val="single" w:sz="4" w:space="0" w:color="00ABB5"/>
        <w:insideV w:val="single" w:sz="4" w:space="0" w:color="00ABB5"/>
      </w:tblBorders>
      <w:tblCellMar>
        <w:top w:w="57" w:type="dxa"/>
        <w:bottom w:w="57" w:type="dxa"/>
      </w:tblCellMar>
    </w:tblPr>
    <w:tcPr>
      <w:shd w:val="clear" w:color="auto" w:fill="auto"/>
    </w:tcPr>
    <w:tblStylePr w:type="firstRow">
      <w:rPr>
        <w:b/>
      </w:rPr>
      <w:tblPr/>
      <w:tcPr>
        <w:shd w:val="clear" w:color="auto" w:fill="4BACC6" w:themeFill="accent5"/>
      </w:tcPr>
    </w:tblStylePr>
    <w:tblStylePr w:type="firstCol">
      <w:rPr>
        <w:b/>
      </w:rPr>
    </w:tblStylePr>
    <w:tblStylePr w:type="band1Horz">
      <w:tblPr/>
      <w:tcPr>
        <w:shd w:val="clear" w:color="auto" w:fill="DAEEF3" w:themeFill="accent5" w:themeFillTint="33"/>
      </w:tcPr>
    </w:tblStylePr>
  </w:style>
  <w:style w:type="character" w:styleId="Strong">
    <w:name w:val="Strong"/>
    <w:uiPriority w:val="22"/>
    <w:qFormat/>
    <w:rsid w:val="00574025"/>
    <w:rPr>
      <w:b/>
      <w:i/>
      <w:sz w:val="22"/>
      <w:szCs w:val="24"/>
    </w:rPr>
  </w:style>
  <w:style w:type="table" w:customStyle="1" w:styleId="ESTable2">
    <w:name w:val="ES Table 2"/>
    <w:basedOn w:val="ESTable1"/>
    <w:uiPriority w:val="99"/>
    <w:rsid w:val="00D73923"/>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tcPr>
      <w:shd w:val="clear" w:color="auto" w:fill="auto"/>
    </w:tcPr>
    <w:tblStylePr w:type="firstRow">
      <w:rPr>
        <w:b/>
      </w:rPr>
      <w:tblPr/>
      <w:tcPr>
        <w:shd w:val="clear" w:color="auto" w:fill="00ABB5"/>
      </w:tcPr>
    </w:tblStylePr>
    <w:tblStylePr w:type="firstCol">
      <w:rPr>
        <w:b/>
      </w:rPr>
    </w:tblStylePr>
    <w:tblStylePr w:type="band1Horz">
      <w:tblPr/>
      <w:tcPr>
        <w:shd w:val="clear" w:color="auto" w:fill="BFEBEF"/>
      </w:tcPr>
    </w:tblStylePr>
  </w:style>
  <w:style w:type="table" w:styleId="GridTable4-Accent6">
    <w:name w:val="Grid Table 4 Accent 6"/>
    <w:basedOn w:val="TableNormal"/>
    <w:uiPriority w:val="49"/>
    <w:rsid w:val="00BF7BC5"/>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character" w:styleId="FollowedHyperlink">
    <w:name w:val="FollowedHyperlink"/>
    <w:basedOn w:val="DefaultParagraphFont"/>
    <w:uiPriority w:val="99"/>
    <w:semiHidden/>
    <w:unhideWhenUsed/>
    <w:rsid w:val="00A12224"/>
    <w:rPr>
      <w:color w:val="800080" w:themeColor="followedHyperlink"/>
      <w:u w:val="single"/>
    </w:rPr>
  </w:style>
  <w:style w:type="paragraph" w:styleId="Caption">
    <w:name w:val="caption"/>
    <w:basedOn w:val="Normal"/>
    <w:next w:val="Normal"/>
    <w:uiPriority w:val="35"/>
    <w:unhideWhenUsed/>
    <w:qFormat/>
    <w:rsid w:val="00E819CA"/>
    <w:pPr>
      <w:spacing w:before="240" w:after="200" w:line="240" w:lineRule="auto"/>
    </w:pPr>
    <w:rPr>
      <w:i/>
      <w:iCs/>
      <w:sz w:val="18"/>
      <w:szCs w:val="18"/>
    </w:rPr>
  </w:style>
  <w:style w:type="paragraph" w:customStyle="1" w:styleId="TableText">
    <w:name w:val="Table Text"/>
    <w:basedOn w:val="Normal"/>
    <w:link w:val="TableTextChar"/>
    <w:qFormat/>
    <w:rsid w:val="00687F52"/>
    <w:pPr>
      <w:spacing w:after="0"/>
    </w:pPr>
  </w:style>
  <w:style w:type="paragraph" w:customStyle="1" w:styleId="ListTable">
    <w:name w:val="List Table"/>
    <w:basedOn w:val="ListParagraph"/>
    <w:link w:val="ListTableChar"/>
    <w:qFormat/>
    <w:rsid w:val="00082BB5"/>
    <w:pPr>
      <w:numPr>
        <w:numId w:val="1"/>
      </w:numPr>
      <w:spacing w:after="0"/>
    </w:pPr>
    <w:rPr>
      <w:b/>
      <w:bCs/>
    </w:rPr>
  </w:style>
  <w:style w:type="character" w:customStyle="1" w:styleId="TableTextChar">
    <w:name w:val="Table Text Char"/>
    <w:basedOn w:val="DefaultParagraphFont"/>
    <w:link w:val="TableText"/>
    <w:rsid w:val="00687F52"/>
    <w:rPr>
      <w:rFonts w:ascii="Arial" w:eastAsiaTheme="minorEastAsia" w:hAnsi="Arial"/>
      <w:color w:val="595959" w:themeColor="text1" w:themeTint="A6"/>
    </w:rPr>
  </w:style>
  <w:style w:type="character" w:styleId="CommentReference">
    <w:name w:val="annotation reference"/>
    <w:basedOn w:val="DefaultParagraphFont"/>
    <w:uiPriority w:val="99"/>
    <w:semiHidden/>
    <w:unhideWhenUsed/>
    <w:rsid w:val="00082BB5"/>
    <w:rPr>
      <w:sz w:val="16"/>
      <w:szCs w:val="16"/>
    </w:rPr>
  </w:style>
  <w:style w:type="character" w:customStyle="1" w:styleId="ListParagraphChar">
    <w:name w:val="List Paragraph Char"/>
    <w:basedOn w:val="DefaultParagraphFont"/>
    <w:link w:val="ListParagraph"/>
    <w:uiPriority w:val="34"/>
    <w:rsid w:val="001411B4"/>
    <w:rPr>
      <w:rFonts w:ascii="Arial" w:eastAsiaTheme="minorEastAsia" w:hAnsi="Arial" w:cs="Arial"/>
      <w:color w:val="595959"/>
      <w:sz w:val="24"/>
      <w:szCs w:val="24"/>
    </w:rPr>
  </w:style>
  <w:style w:type="character" w:customStyle="1" w:styleId="ListTableChar">
    <w:name w:val="List Table Char"/>
    <w:basedOn w:val="ListParagraphChar"/>
    <w:link w:val="ListTable"/>
    <w:rsid w:val="00082BB5"/>
    <w:rPr>
      <w:rFonts w:ascii="Arial" w:eastAsiaTheme="minorEastAsia" w:hAnsi="Arial" w:cs="Arial"/>
      <w:b/>
      <w:bCs/>
      <w:color w:val="595959"/>
      <w:sz w:val="24"/>
      <w:szCs w:val="24"/>
    </w:rPr>
  </w:style>
  <w:style w:type="paragraph" w:styleId="CommentText">
    <w:name w:val="annotation text"/>
    <w:basedOn w:val="Normal"/>
    <w:link w:val="CommentTextChar"/>
    <w:uiPriority w:val="99"/>
    <w:semiHidden/>
    <w:unhideWhenUsed/>
    <w:rsid w:val="00082BB5"/>
    <w:pPr>
      <w:spacing w:line="240" w:lineRule="auto"/>
    </w:pPr>
    <w:rPr>
      <w:sz w:val="20"/>
      <w:szCs w:val="20"/>
    </w:rPr>
  </w:style>
  <w:style w:type="character" w:customStyle="1" w:styleId="CommentTextChar">
    <w:name w:val="Comment Text Char"/>
    <w:basedOn w:val="DefaultParagraphFont"/>
    <w:link w:val="CommentText"/>
    <w:uiPriority w:val="99"/>
    <w:semiHidden/>
    <w:rsid w:val="00082BB5"/>
    <w:rPr>
      <w:rFonts w:ascii="Arial" w:eastAsiaTheme="minorEastAsia" w:hAnsi="Arial"/>
      <w:color w:val="595959" w:themeColor="text1" w:themeTint="A6"/>
      <w:sz w:val="20"/>
      <w:szCs w:val="20"/>
    </w:rPr>
  </w:style>
  <w:style w:type="paragraph" w:styleId="CommentSubject">
    <w:name w:val="annotation subject"/>
    <w:basedOn w:val="CommentText"/>
    <w:next w:val="CommentText"/>
    <w:link w:val="CommentSubjectChar"/>
    <w:uiPriority w:val="99"/>
    <w:semiHidden/>
    <w:unhideWhenUsed/>
    <w:rsid w:val="00082BB5"/>
    <w:rPr>
      <w:b/>
      <w:bCs/>
    </w:rPr>
  </w:style>
  <w:style w:type="character" w:customStyle="1" w:styleId="CommentSubjectChar">
    <w:name w:val="Comment Subject Char"/>
    <w:basedOn w:val="CommentTextChar"/>
    <w:link w:val="CommentSubject"/>
    <w:uiPriority w:val="99"/>
    <w:semiHidden/>
    <w:rsid w:val="00082BB5"/>
    <w:rPr>
      <w:rFonts w:ascii="Arial" w:eastAsiaTheme="minorEastAsia" w:hAnsi="Arial"/>
      <w:b/>
      <w:bCs/>
      <w:color w:val="595959" w:themeColor="text1" w:themeTint="A6"/>
      <w:sz w:val="20"/>
      <w:szCs w:val="20"/>
    </w:rPr>
  </w:style>
  <w:style w:type="paragraph" w:styleId="TableofFigures">
    <w:name w:val="table of figures"/>
    <w:basedOn w:val="Normal"/>
    <w:next w:val="Normal"/>
    <w:uiPriority w:val="99"/>
    <w:unhideWhenUsed/>
    <w:rsid w:val="00BF2579"/>
    <w:pPr>
      <w:spacing w:after="0"/>
    </w:pPr>
  </w:style>
  <w:style w:type="table" w:customStyle="1" w:styleId="ESTable11">
    <w:name w:val="ES Table 11"/>
    <w:basedOn w:val="TableNormal"/>
    <w:uiPriority w:val="99"/>
    <w:rsid w:val="001B02EE"/>
    <w:pPr>
      <w:spacing w:after="0" w:line="240" w:lineRule="auto"/>
    </w:pPr>
    <w:rPr>
      <w:rFonts w:ascii="Arial" w:hAnsi="Arial"/>
    </w:rPr>
    <w:tblPr>
      <w:tblStyleRowBandSize w:val="1"/>
      <w:tblBorders>
        <w:top w:val="single" w:sz="4" w:space="0" w:color="00ABB5"/>
        <w:left w:val="single" w:sz="4" w:space="0" w:color="00ABB5"/>
        <w:bottom w:val="single" w:sz="4" w:space="0" w:color="00ABB5"/>
        <w:right w:val="single" w:sz="4" w:space="0" w:color="00ABB5"/>
        <w:insideH w:val="single" w:sz="4" w:space="0" w:color="00ABB5"/>
        <w:insideV w:val="single" w:sz="4" w:space="0" w:color="00ABB5"/>
      </w:tblBorders>
      <w:tblCellMar>
        <w:top w:w="57" w:type="dxa"/>
        <w:bottom w:w="57" w:type="dxa"/>
      </w:tblCellMar>
    </w:tblPr>
    <w:tcPr>
      <w:shd w:val="clear" w:color="auto" w:fill="auto"/>
    </w:tcPr>
    <w:tblStylePr w:type="firstRow">
      <w:rPr>
        <w:b/>
      </w:rPr>
      <w:tblPr/>
      <w:tcPr>
        <w:shd w:val="clear" w:color="auto" w:fill="4BACC6" w:themeFill="accent5"/>
      </w:tcPr>
    </w:tblStylePr>
    <w:tblStylePr w:type="firstCol">
      <w:rPr>
        <w:b/>
      </w:rPr>
    </w:tblStylePr>
    <w:tblStylePr w:type="band1Horz">
      <w:tblPr/>
      <w:tcPr>
        <w:shd w:val="clear" w:color="auto" w:fill="DAEEF3" w:themeFill="accent5" w:themeFillTint="33"/>
      </w:tcPr>
    </w:tblStylePr>
  </w:style>
  <w:style w:type="character" w:customStyle="1" w:styleId="UnresolvedMention1">
    <w:name w:val="Unresolved Mention1"/>
    <w:basedOn w:val="DefaultParagraphFont"/>
    <w:uiPriority w:val="99"/>
    <w:semiHidden/>
    <w:unhideWhenUsed/>
    <w:rsid w:val="00845069"/>
    <w:rPr>
      <w:color w:val="605E5C"/>
      <w:shd w:val="clear" w:color="auto" w:fill="E1DFDD"/>
    </w:rPr>
  </w:style>
  <w:style w:type="character" w:styleId="IntenseEmphasis">
    <w:name w:val="Intense Emphasis"/>
    <w:basedOn w:val="DefaultParagraphFont"/>
    <w:uiPriority w:val="21"/>
    <w:qFormat/>
    <w:rsid w:val="005F42FC"/>
    <w:rPr>
      <w:i/>
      <w:iCs/>
      <w:color w:val="4F81BD" w:themeColor="accent1"/>
    </w:rPr>
  </w:style>
  <w:style w:type="paragraph" w:styleId="IntenseQuote">
    <w:name w:val="Intense Quote"/>
    <w:basedOn w:val="Normal"/>
    <w:next w:val="Normal"/>
    <w:link w:val="IntenseQuoteChar"/>
    <w:uiPriority w:val="30"/>
    <w:qFormat/>
    <w:rsid w:val="005F42FC"/>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5F42FC"/>
    <w:rPr>
      <w:rFonts w:ascii="Arial" w:eastAsiaTheme="minorEastAsia" w:hAnsi="Arial"/>
      <w:i/>
      <w:iCs/>
      <w:color w:val="4F81BD" w:themeColor="accent1"/>
    </w:rPr>
  </w:style>
  <w:style w:type="table" w:styleId="ListTable4-Accent5">
    <w:name w:val="List Table 4 Accent 5"/>
    <w:basedOn w:val="TableNormal"/>
    <w:uiPriority w:val="49"/>
    <w:rsid w:val="002B093A"/>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5Dark-Accent5">
    <w:name w:val="Grid Table 5 Dark Accent 5"/>
    <w:basedOn w:val="TableNormal"/>
    <w:uiPriority w:val="50"/>
    <w:rsid w:val="002B093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styleId="Quote">
    <w:name w:val="Quote"/>
    <w:basedOn w:val="Normal"/>
    <w:next w:val="Normal"/>
    <w:link w:val="QuoteChar"/>
    <w:uiPriority w:val="29"/>
    <w:qFormat/>
    <w:rsid w:val="00D35E1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D35E15"/>
    <w:rPr>
      <w:rFonts w:ascii="Arial" w:eastAsiaTheme="minorEastAsia" w:hAnsi="Arial" w:cs="Arial"/>
      <w:i/>
      <w:iCs/>
      <w:color w:val="404040" w:themeColor="text1" w:themeTint="BF"/>
      <w:sz w:val="24"/>
      <w:szCs w:val="24"/>
    </w:rPr>
  </w:style>
  <w:style w:type="character" w:customStyle="1" w:styleId="normaltextrun">
    <w:name w:val="normaltextrun"/>
    <w:basedOn w:val="DefaultParagraphFont"/>
    <w:rsid w:val="00D35E15"/>
  </w:style>
  <w:style w:type="character" w:customStyle="1" w:styleId="eop">
    <w:name w:val="eop"/>
    <w:basedOn w:val="DefaultParagraphFont"/>
    <w:rsid w:val="00D35E15"/>
  </w:style>
  <w:style w:type="paragraph" w:customStyle="1" w:styleId="Note">
    <w:name w:val="Note"/>
    <w:basedOn w:val="Normal"/>
    <w:link w:val="NoteChar"/>
    <w:qFormat/>
    <w:rsid w:val="00462CBB"/>
    <w:pPr>
      <w:spacing w:line="259" w:lineRule="auto"/>
    </w:pPr>
    <w:rPr>
      <w:rFonts w:cstheme="minorBidi"/>
      <w:iCs/>
      <w:color w:val="595959" w:themeColor="text1" w:themeTint="A6"/>
      <w:sz w:val="22"/>
      <w:szCs w:val="20"/>
    </w:rPr>
  </w:style>
  <w:style w:type="character" w:customStyle="1" w:styleId="NoteChar">
    <w:name w:val="Note Char"/>
    <w:basedOn w:val="DefaultParagraphFont"/>
    <w:link w:val="Note"/>
    <w:rsid w:val="00462CBB"/>
    <w:rPr>
      <w:rFonts w:ascii="Arial" w:eastAsiaTheme="minorEastAsia" w:hAnsi="Arial"/>
      <w:iCs/>
      <w:color w:val="595959" w:themeColor="text1" w:themeTint="A6"/>
      <w:szCs w:val="20"/>
    </w:rPr>
  </w:style>
  <w:style w:type="character" w:styleId="UnresolvedMention">
    <w:name w:val="Unresolved Mention"/>
    <w:basedOn w:val="DefaultParagraphFont"/>
    <w:uiPriority w:val="99"/>
    <w:semiHidden/>
    <w:unhideWhenUsed/>
    <w:rsid w:val="003A0D0A"/>
    <w:rPr>
      <w:color w:val="605E5C"/>
      <w:shd w:val="clear" w:color="auto" w:fill="E1DFDD"/>
    </w:rPr>
  </w:style>
  <w:style w:type="paragraph" w:customStyle="1" w:styleId="xmsolistparagraph">
    <w:name w:val="x_msolistparagraph"/>
    <w:basedOn w:val="Normal"/>
    <w:uiPriority w:val="99"/>
    <w:semiHidden/>
    <w:rsid w:val="003A0D0A"/>
    <w:pPr>
      <w:spacing w:after="0" w:line="240" w:lineRule="auto"/>
      <w:ind w:left="720"/>
    </w:pPr>
    <w:rPr>
      <w:rFonts w:ascii="Calibri" w:eastAsiaTheme="minorHAnsi" w:hAnsi="Calibri" w:cs="Calibri"/>
      <w:color w:val="auto"/>
      <w:sz w:val="22"/>
      <w:szCs w:val="22"/>
      <w:lang w:eastAsia="en-GB"/>
    </w:rPr>
  </w:style>
  <w:style w:type="paragraph" w:customStyle="1" w:styleId="xmsonormal">
    <w:name w:val="x_msonormal"/>
    <w:basedOn w:val="Normal"/>
    <w:uiPriority w:val="99"/>
    <w:semiHidden/>
    <w:rsid w:val="003A0D0A"/>
    <w:pPr>
      <w:spacing w:after="0" w:line="240" w:lineRule="auto"/>
    </w:pPr>
    <w:rPr>
      <w:rFonts w:ascii="Calibri" w:eastAsiaTheme="minorHAnsi" w:hAnsi="Calibri" w:cs="Calibri"/>
      <w:color w:val="auto"/>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524900">
      <w:bodyDiv w:val="1"/>
      <w:marLeft w:val="0"/>
      <w:marRight w:val="0"/>
      <w:marTop w:val="0"/>
      <w:marBottom w:val="0"/>
      <w:divBdr>
        <w:top w:val="none" w:sz="0" w:space="0" w:color="auto"/>
        <w:left w:val="none" w:sz="0" w:space="0" w:color="auto"/>
        <w:bottom w:val="none" w:sz="0" w:space="0" w:color="auto"/>
        <w:right w:val="none" w:sz="0" w:space="0" w:color="auto"/>
      </w:divBdr>
    </w:div>
    <w:div w:id="142354898">
      <w:bodyDiv w:val="1"/>
      <w:marLeft w:val="0"/>
      <w:marRight w:val="0"/>
      <w:marTop w:val="0"/>
      <w:marBottom w:val="0"/>
      <w:divBdr>
        <w:top w:val="none" w:sz="0" w:space="0" w:color="auto"/>
        <w:left w:val="none" w:sz="0" w:space="0" w:color="auto"/>
        <w:bottom w:val="none" w:sz="0" w:space="0" w:color="auto"/>
        <w:right w:val="none" w:sz="0" w:space="0" w:color="auto"/>
      </w:divBdr>
    </w:div>
    <w:div w:id="165243362">
      <w:bodyDiv w:val="1"/>
      <w:marLeft w:val="0"/>
      <w:marRight w:val="0"/>
      <w:marTop w:val="0"/>
      <w:marBottom w:val="0"/>
      <w:divBdr>
        <w:top w:val="none" w:sz="0" w:space="0" w:color="auto"/>
        <w:left w:val="none" w:sz="0" w:space="0" w:color="auto"/>
        <w:bottom w:val="none" w:sz="0" w:space="0" w:color="auto"/>
        <w:right w:val="none" w:sz="0" w:space="0" w:color="auto"/>
      </w:divBdr>
    </w:div>
    <w:div w:id="170024626">
      <w:bodyDiv w:val="1"/>
      <w:marLeft w:val="0"/>
      <w:marRight w:val="0"/>
      <w:marTop w:val="0"/>
      <w:marBottom w:val="0"/>
      <w:divBdr>
        <w:top w:val="none" w:sz="0" w:space="0" w:color="auto"/>
        <w:left w:val="none" w:sz="0" w:space="0" w:color="auto"/>
        <w:bottom w:val="none" w:sz="0" w:space="0" w:color="auto"/>
        <w:right w:val="none" w:sz="0" w:space="0" w:color="auto"/>
      </w:divBdr>
    </w:div>
    <w:div w:id="180316966">
      <w:bodyDiv w:val="1"/>
      <w:marLeft w:val="0"/>
      <w:marRight w:val="0"/>
      <w:marTop w:val="0"/>
      <w:marBottom w:val="0"/>
      <w:divBdr>
        <w:top w:val="none" w:sz="0" w:space="0" w:color="auto"/>
        <w:left w:val="none" w:sz="0" w:space="0" w:color="auto"/>
        <w:bottom w:val="none" w:sz="0" w:space="0" w:color="auto"/>
        <w:right w:val="none" w:sz="0" w:space="0" w:color="auto"/>
      </w:divBdr>
    </w:div>
    <w:div w:id="411972893">
      <w:bodyDiv w:val="1"/>
      <w:marLeft w:val="0"/>
      <w:marRight w:val="0"/>
      <w:marTop w:val="0"/>
      <w:marBottom w:val="0"/>
      <w:divBdr>
        <w:top w:val="none" w:sz="0" w:space="0" w:color="auto"/>
        <w:left w:val="none" w:sz="0" w:space="0" w:color="auto"/>
        <w:bottom w:val="none" w:sz="0" w:space="0" w:color="auto"/>
        <w:right w:val="none" w:sz="0" w:space="0" w:color="auto"/>
      </w:divBdr>
    </w:div>
    <w:div w:id="447437539">
      <w:bodyDiv w:val="1"/>
      <w:marLeft w:val="0"/>
      <w:marRight w:val="0"/>
      <w:marTop w:val="0"/>
      <w:marBottom w:val="0"/>
      <w:divBdr>
        <w:top w:val="none" w:sz="0" w:space="0" w:color="auto"/>
        <w:left w:val="none" w:sz="0" w:space="0" w:color="auto"/>
        <w:bottom w:val="none" w:sz="0" w:space="0" w:color="auto"/>
        <w:right w:val="none" w:sz="0" w:space="0" w:color="auto"/>
      </w:divBdr>
    </w:div>
    <w:div w:id="477842609">
      <w:bodyDiv w:val="1"/>
      <w:marLeft w:val="0"/>
      <w:marRight w:val="0"/>
      <w:marTop w:val="0"/>
      <w:marBottom w:val="0"/>
      <w:divBdr>
        <w:top w:val="none" w:sz="0" w:space="0" w:color="auto"/>
        <w:left w:val="none" w:sz="0" w:space="0" w:color="auto"/>
        <w:bottom w:val="none" w:sz="0" w:space="0" w:color="auto"/>
        <w:right w:val="none" w:sz="0" w:space="0" w:color="auto"/>
      </w:divBdr>
    </w:div>
    <w:div w:id="490102375">
      <w:bodyDiv w:val="1"/>
      <w:marLeft w:val="0"/>
      <w:marRight w:val="0"/>
      <w:marTop w:val="0"/>
      <w:marBottom w:val="0"/>
      <w:divBdr>
        <w:top w:val="none" w:sz="0" w:space="0" w:color="auto"/>
        <w:left w:val="none" w:sz="0" w:space="0" w:color="auto"/>
        <w:bottom w:val="none" w:sz="0" w:space="0" w:color="auto"/>
        <w:right w:val="none" w:sz="0" w:space="0" w:color="auto"/>
      </w:divBdr>
    </w:div>
    <w:div w:id="514079676">
      <w:bodyDiv w:val="1"/>
      <w:marLeft w:val="0"/>
      <w:marRight w:val="0"/>
      <w:marTop w:val="0"/>
      <w:marBottom w:val="0"/>
      <w:divBdr>
        <w:top w:val="none" w:sz="0" w:space="0" w:color="auto"/>
        <w:left w:val="none" w:sz="0" w:space="0" w:color="auto"/>
        <w:bottom w:val="none" w:sz="0" w:space="0" w:color="auto"/>
        <w:right w:val="none" w:sz="0" w:space="0" w:color="auto"/>
      </w:divBdr>
    </w:div>
    <w:div w:id="548610245">
      <w:bodyDiv w:val="1"/>
      <w:marLeft w:val="0"/>
      <w:marRight w:val="0"/>
      <w:marTop w:val="0"/>
      <w:marBottom w:val="0"/>
      <w:divBdr>
        <w:top w:val="none" w:sz="0" w:space="0" w:color="auto"/>
        <w:left w:val="none" w:sz="0" w:space="0" w:color="auto"/>
        <w:bottom w:val="none" w:sz="0" w:space="0" w:color="auto"/>
        <w:right w:val="none" w:sz="0" w:space="0" w:color="auto"/>
      </w:divBdr>
    </w:div>
    <w:div w:id="676224934">
      <w:bodyDiv w:val="1"/>
      <w:marLeft w:val="0"/>
      <w:marRight w:val="0"/>
      <w:marTop w:val="0"/>
      <w:marBottom w:val="0"/>
      <w:divBdr>
        <w:top w:val="none" w:sz="0" w:space="0" w:color="auto"/>
        <w:left w:val="none" w:sz="0" w:space="0" w:color="auto"/>
        <w:bottom w:val="none" w:sz="0" w:space="0" w:color="auto"/>
        <w:right w:val="none" w:sz="0" w:space="0" w:color="auto"/>
      </w:divBdr>
    </w:div>
    <w:div w:id="718554725">
      <w:bodyDiv w:val="1"/>
      <w:marLeft w:val="0"/>
      <w:marRight w:val="0"/>
      <w:marTop w:val="0"/>
      <w:marBottom w:val="0"/>
      <w:divBdr>
        <w:top w:val="none" w:sz="0" w:space="0" w:color="auto"/>
        <w:left w:val="none" w:sz="0" w:space="0" w:color="auto"/>
        <w:bottom w:val="none" w:sz="0" w:space="0" w:color="auto"/>
        <w:right w:val="none" w:sz="0" w:space="0" w:color="auto"/>
      </w:divBdr>
    </w:div>
    <w:div w:id="748233401">
      <w:bodyDiv w:val="1"/>
      <w:marLeft w:val="0"/>
      <w:marRight w:val="0"/>
      <w:marTop w:val="0"/>
      <w:marBottom w:val="0"/>
      <w:divBdr>
        <w:top w:val="none" w:sz="0" w:space="0" w:color="auto"/>
        <w:left w:val="none" w:sz="0" w:space="0" w:color="auto"/>
        <w:bottom w:val="none" w:sz="0" w:space="0" w:color="auto"/>
        <w:right w:val="none" w:sz="0" w:space="0" w:color="auto"/>
      </w:divBdr>
    </w:div>
    <w:div w:id="955329611">
      <w:bodyDiv w:val="1"/>
      <w:marLeft w:val="0"/>
      <w:marRight w:val="0"/>
      <w:marTop w:val="0"/>
      <w:marBottom w:val="0"/>
      <w:divBdr>
        <w:top w:val="none" w:sz="0" w:space="0" w:color="auto"/>
        <w:left w:val="none" w:sz="0" w:space="0" w:color="auto"/>
        <w:bottom w:val="none" w:sz="0" w:space="0" w:color="auto"/>
        <w:right w:val="none" w:sz="0" w:space="0" w:color="auto"/>
      </w:divBdr>
    </w:div>
    <w:div w:id="961152946">
      <w:bodyDiv w:val="1"/>
      <w:marLeft w:val="0"/>
      <w:marRight w:val="0"/>
      <w:marTop w:val="0"/>
      <w:marBottom w:val="0"/>
      <w:divBdr>
        <w:top w:val="none" w:sz="0" w:space="0" w:color="auto"/>
        <w:left w:val="none" w:sz="0" w:space="0" w:color="auto"/>
        <w:bottom w:val="none" w:sz="0" w:space="0" w:color="auto"/>
        <w:right w:val="none" w:sz="0" w:space="0" w:color="auto"/>
      </w:divBdr>
      <w:divsChild>
        <w:div w:id="442963818">
          <w:marLeft w:val="0"/>
          <w:marRight w:val="0"/>
          <w:marTop w:val="0"/>
          <w:marBottom w:val="315"/>
          <w:divBdr>
            <w:top w:val="none" w:sz="0" w:space="0" w:color="auto"/>
            <w:left w:val="none" w:sz="0" w:space="0" w:color="auto"/>
            <w:bottom w:val="none" w:sz="0" w:space="0" w:color="auto"/>
            <w:right w:val="none" w:sz="0" w:space="0" w:color="auto"/>
          </w:divBdr>
        </w:div>
      </w:divsChild>
    </w:div>
    <w:div w:id="978071650">
      <w:bodyDiv w:val="1"/>
      <w:marLeft w:val="0"/>
      <w:marRight w:val="0"/>
      <w:marTop w:val="0"/>
      <w:marBottom w:val="0"/>
      <w:divBdr>
        <w:top w:val="none" w:sz="0" w:space="0" w:color="auto"/>
        <w:left w:val="none" w:sz="0" w:space="0" w:color="auto"/>
        <w:bottom w:val="none" w:sz="0" w:space="0" w:color="auto"/>
        <w:right w:val="none" w:sz="0" w:space="0" w:color="auto"/>
      </w:divBdr>
    </w:div>
    <w:div w:id="1012611781">
      <w:bodyDiv w:val="1"/>
      <w:marLeft w:val="0"/>
      <w:marRight w:val="0"/>
      <w:marTop w:val="0"/>
      <w:marBottom w:val="0"/>
      <w:divBdr>
        <w:top w:val="none" w:sz="0" w:space="0" w:color="auto"/>
        <w:left w:val="none" w:sz="0" w:space="0" w:color="auto"/>
        <w:bottom w:val="none" w:sz="0" w:space="0" w:color="auto"/>
        <w:right w:val="none" w:sz="0" w:space="0" w:color="auto"/>
      </w:divBdr>
    </w:div>
    <w:div w:id="1131561183">
      <w:bodyDiv w:val="1"/>
      <w:marLeft w:val="0"/>
      <w:marRight w:val="0"/>
      <w:marTop w:val="0"/>
      <w:marBottom w:val="0"/>
      <w:divBdr>
        <w:top w:val="none" w:sz="0" w:space="0" w:color="auto"/>
        <w:left w:val="none" w:sz="0" w:space="0" w:color="auto"/>
        <w:bottom w:val="none" w:sz="0" w:space="0" w:color="auto"/>
        <w:right w:val="none" w:sz="0" w:space="0" w:color="auto"/>
      </w:divBdr>
    </w:div>
    <w:div w:id="1297033278">
      <w:bodyDiv w:val="1"/>
      <w:marLeft w:val="0"/>
      <w:marRight w:val="0"/>
      <w:marTop w:val="0"/>
      <w:marBottom w:val="0"/>
      <w:divBdr>
        <w:top w:val="none" w:sz="0" w:space="0" w:color="auto"/>
        <w:left w:val="none" w:sz="0" w:space="0" w:color="auto"/>
        <w:bottom w:val="none" w:sz="0" w:space="0" w:color="auto"/>
        <w:right w:val="none" w:sz="0" w:space="0" w:color="auto"/>
      </w:divBdr>
    </w:div>
    <w:div w:id="1402479406">
      <w:bodyDiv w:val="1"/>
      <w:marLeft w:val="0"/>
      <w:marRight w:val="0"/>
      <w:marTop w:val="0"/>
      <w:marBottom w:val="0"/>
      <w:divBdr>
        <w:top w:val="none" w:sz="0" w:space="0" w:color="auto"/>
        <w:left w:val="none" w:sz="0" w:space="0" w:color="auto"/>
        <w:bottom w:val="none" w:sz="0" w:space="0" w:color="auto"/>
        <w:right w:val="none" w:sz="0" w:space="0" w:color="auto"/>
      </w:divBdr>
    </w:div>
    <w:div w:id="1473861941">
      <w:bodyDiv w:val="1"/>
      <w:marLeft w:val="0"/>
      <w:marRight w:val="0"/>
      <w:marTop w:val="0"/>
      <w:marBottom w:val="0"/>
      <w:divBdr>
        <w:top w:val="none" w:sz="0" w:space="0" w:color="auto"/>
        <w:left w:val="none" w:sz="0" w:space="0" w:color="auto"/>
        <w:bottom w:val="none" w:sz="0" w:space="0" w:color="auto"/>
        <w:right w:val="none" w:sz="0" w:space="0" w:color="auto"/>
      </w:divBdr>
    </w:div>
    <w:div w:id="1618678727">
      <w:bodyDiv w:val="1"/>
      <w:marLeft w:val="0"/>
      <w:marRight w:val="0"/>
      <w:marTop w:val="0"/>
      <w:marBottom w:val="0"/>
      <w:divBdr>
        <w:top w:val="none" w:sz="0" w:space="0" w:color="auto"/>
        <w:left w:val="none" w:sz="0" w:space="0" w:color="auto"/>
        <w:bottom w:val="none" w:sz="0" w:space="0" w:color="auto"/>
        <w:right w:val="none" w:sz="0" w:space="0" w:color="auto"/>
      </w:divBdr>
    </w:div>
    <w:div w:id="1783693800">
      <w:bodyDiv w:val="1"/>
      <w:marLeft w:val="0"/>
      <w:marRight w:val="0"/>
      <w:marTop w:val="0"/>
      <w:marBottom w:val="0"/>
      <w:divBdr>
        <w:top w:val="none" w:sz="0" w:space="0" w:color="auto"/>
        <w:left w:val="none" w:sz="0" w:space="0" w:color="auto"/>
        <w:bottom w:val="none" w:sz="0" w:space="0" w:color="auto"/>
        <w:right w:val="none" w:sz="0" w:space="0" w:color="auto"/>
      </w:divBdr>
    </w:div>
    <w:div w:id="1826511104">
      <w:bodyDiv w:val="1"/>
      <w:marLeft w:val="0"/>
      <w:marRight w:val="0"/>
      <w:marTop w:val="0"/>
      <w:marBottom w:val="0"/>
      <w:divBdr>
        <w:top w:val="none" w:sz="0" w:space="0" w:color="auto"/>
        <w:left w:val="none" w:sz="0" w:space="0" w:color="auto"/>
        <w:bottom w:val="none" w:sz="0" w:space="0" w:color="auto"/>
        <w:right w:val="none" w:sz="0" w:space="0" w:color="auto"/>
      </w:divBdr>
    </w:div>
    <w:div w:id="1904169908">
      <w:bodyDiv w:val="1"/>
      <w:marLeft w:val="0"/>
      <w:marRight w:val="0"/>
      <w:marTop w:val="0"/>
      <w:marBottom w:val="0"/>
      <w:divBdr>
        <w:top w:val="none" w:sz="0" w:space="0" w:color="auto"/>
        <w:left w:val="none" w:sz="0" w:space="0" w:color="auto"/>
        <w:bottom w:val="none" w:sz="0" w:space="0" w:color="auto"/>
        <w:right w:val="none" w:sz="0" w:space="0" w:color="auto"/>
      </w:divBdr>
    </w:div>
    <w:div w:id="1958288606">
      <w:bodyDiv w:val="1"/>
      <w:marLeft w:val="0"/>
      <w:marRight w:val="0"/>
      <w:marTop w:val="0"/>
      <w:marBottom w:val="0"/>
      <w:divBdr>
        <w:top w:val="none" w:sz="0" w:space="0" w:color="auto"/>
        <w:left w:val="none" w:sz="0" w:space="0" w:color="auto"/>
        <w:bottom w:val="none" w:sz="0" w:space="0" w:color="auto"/>
        <w:right w:val="none" w:sz="0" w:space="0" w:color="auto"/>
      </w:divBdr>
    </w:div>
    <w:div w:id="2005012214">
      <w:bodyDiv w:val="1"/>
      <w:marLeft w:val="0"/>
      <w:marRight w:val="0"/>
      <w:marTop w:val="0"/>
      <w:marBottom w:val="0"/>
      <w:divBdr>
        <w:top w:val="none" w:sz="0" w:space="0" w:color="auto"/>
        <w:left w:val="none" w:sz="0" w:space="0" w:color="auto"/>
        <w:bottom w:val="none" w:sz="0" w:space="0" w:color="auto"/>
        <w:right w:val="none" w:sz="0" w:space="0" w:color="auto"/>
      </w:divBdr>
    </w:div>
    <w:div w:id="2016302094">
      <w:bodyDiv w:val="1"/>
      <w:marLeft w:val="0"/>
      <w:marRight w:val="0"/>
      <w:marTop w:val="0"/>
      <w:marBottom w:val="0"/>
      <w:divBdr>
        <w:top w:val="none" w:sz="0" w:space="0" w:color="auto"/>
        <w:left w:val="none" w:sz="0" w:space="0" w:color="auto"/>
        <w:bottom w:val="none" w:sz="0" w:space="0" w:color="auto"/>
        <w:right w:val="none" w:sz="0" w:space="0" w:color="auto"/>
      </w:divBdr>
    </w:div>
    <w:div w:id="2072078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image" Target="media/image14.png"/><Relationship Id="rId39" Type="http://schemas.openxmlformats.org/officeDocument/2006/relationships/footer" Target="footer2.xml"/><Relationship Id="rId21" Type="http://schemas.openxmlformats.org/officeDocument/2006/relationships/image" Target="media/image9.png"/><Relationship Id="rId34" Type="http://schemas.openxmlformats.org/officeDocument/2006/relationships/hyperlink" Target="https://blogs.glowscotland.org.uk/glowblogs/stemnation/stemnation-awards/" TargetMode="External"/><Relationship Id="rId42" Type="http://schemas.openxmlformats.org/officeDocument/2006/relationships/image" Target="media/image23.png"/><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4.png"/><Relationship Id="rId29" Type="http://schemas.openxmlformats.org/officeDocument/2006/relationships/image" Target="media/image17.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scot/publications/stem-education-training-strategy-refresh/" TargetMode="External"/><Relationship Id="rId24" Type="http://schemas.openxmlformats.org/officeDocument/2006/relationships/image" Target="media/image12.png"/><Relationship Id="rId32" Type="http://schemas.openxmlformats.org/officeDocument/2006/relationships/hyperlink" Target="https://education.gov.scot/resources/a-summary-of-stem-resources/" TargetMode="External"/><Relationship Id="rId37" Type="http://schemas.openxmlformats.org/officeDocument/2006/relationships/hyperlink" Target="https://blogs.glowscotland.org.uk/glowblogs/stemnation/events-calendar-2/" TargetMode="External"/><Relationship Id="rId40" Type="http://schemas.openxmlformats.org/officeDocument/2006/relationships/header" Target="header1.xm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image" Target="media/image16.png"/><Relationship Id="rId36" Type="http://schemas.openxmlformats.org/officeDocument/2006/relationships/hyperlink" Target="https://blogs.glowscotland.org.uk/glowblogs/stemnation/stem-resources/" TargetMode="External"/><Relationship Id="rId10" Type="http://schemas.openxmlformats.org/officeDocument/2006/relationships/endnotes" Target="endnotes.xml"/><Relationship Id="rId19" Type="http://schemas.openxmlformats.org/officeDocument/2006/relationships/image" Target="media/image7.png"/><Relationship Id="rId31" Type="http://schemas.openxmlformats.org/officeDocument/2006/relationships/hyperlink" Target="https://wakelet.com/wake/fTpDAVJNrFpIKLquUCfLz" TargetMode="External"/><Relationship Id="rId44"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image" Target="media/image18.png"/><Relationship Id="rId35" Type="http://schemas.openxmlformats.org/officeDocument/2006/relationships/hyperlink" Target="https://blogs.glowscotland.org.uk/glowblogs/stemnation/" TargetMode="External"/><Relationship Id="rId43"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gov.scot/publications/science-technology-engineering-mathematics-education-training-strategy-scotland/" TargetMode="External"/><Relationship Id="rId17" Type="http://schemas.openxmlformats.org/officeDocument/2006/relationships/image" Target="media/image5.png"/><Relationship Id="rId25" Type="http://schemas.openxmlformats.org/officeDocument/2006/relationships/image" Target="media/image13.png"/><Relationship Id="rId33" Type="http://schemas.openxmlformats.org/officeDocument/2006/relationships/hyperlink" Target="https://education.gov.scot/events/?dateFrom=2024-05-09" TargetMode="External"/><Relationship Id="rId38" Type="http://schemas.openxmlformats.org/officeDocument/2006/relationships/footer" Target="footer1.xml"/><Relationship Id="rId46" Type="http://schemas.openxmlformats.org/officeDocument/2006/relationships/theme" Target="theme/theme1.xml"/><Relationship Id="rId20" Type="http://schemas.openxmlformats.org/officeDocument/2006/relationships/image" Target="media/image8.png"/><Relationship Id="rId41" Type="http://schemas.openxmlformats.org/officeDocument/2006/relationships/image" Target="media/image22.png"/></Relationships>
</file>

<file path=word/_rels/footnotes.xml.rels><?xml version="1.0" encoding="UTF-8" standalone="yes"?>
<Relationships xmlns="http://schemas.openxmlformats.org/package/2006/relationships"><Relationship Id="rId3" Type="http://schemas.openxmlformats.org/officeDocument/2006/relationships/hyperlink" Target="https://www.gov.scot/publications/stem-strategy-key-performance-indicators/" TargetMode="External"/><Relationship Id="rId7" Type="http://schemas.openxmlformats.org/officeDocument/2006/relationships/hyperlink" Target="https://www.gov.scot/publications/stem-education-training-strategy-refresh/" TargetMode="External"/><Relationship Id="rId2" Type="http://schemas.openxmlformats.org/officeDocument/2006/relationships/hyperlink" Target="https://education.gov.scot/resources/a-summary-of-stem-resources/" TargetMode="External"/><Relationship Id="rId1" Type="http://schemas.openxmlformats.org/officeDocument/2006/relationships/hyperlink" Target="https://www.gov.scot/publications/science-technology-engineering-mathematics-education-training-strategy-scotland/" TargetMode="External"/><Relationship Id="rId6" Type="http://schemas.openxmlformats.org/officeDocument/2006/relationships/hyperlink" Target="https://www.gov.scot/publications/stem-strategy-education-training-scotland-third-annual-report/" TargetMode="External"/><Relationship Id="rId5" Type="http://schemas.openxmlformats.org/officeDocument/2006/relationships/hyperlink" Target="https://www.gov.scot/publications/stem-strategy-education-training-scotland-second-annual-report/" TargetMode="External"/><Relationship Id="rId4" Type="http://schemas.openxmlformats.org/officeDocument/2006/relationships/hyperlink" Target="https://www.gov.scot/publications/stem-strategy-education-training-scotland-first-annual-repor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1.png"/><Relationship Id="rId2" Type="http://schemas.openxmlformats.org/officeDocument/2006/relationships/image" Target="media/image20.png"/><Relationship Id="rId1" Type="http://schemas.openxmlformats.org/officeDocument/2006/relationships/image" Target="media/image19.png"/></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BCC7BCD8B31B4FA10A7EBED24738FC" ma:contentTypeVersion="13" ma:contentTypeDescription="Create a new document." ma:contentTypeScope="" ma:versionID="c1864077c4170d9b92709e554811ec12">
  <xsd:schema xmlns:xsd="http://www.w3.org/2001/XMLSchema" xmlns:xs="http://www.w3.org/2001/XMLSchema" xmlns:p="http://schemas.microsoft.com/office/2006/metadata/properties" xmlns:ns2="90e170f7-9783-47c0-bee9-98169cf94d03" xmlns:ns3="2d2dad4e-6a1a-4ac7-8702-9db1d9ff4414" targetNamespace="http://schemas.microsoft.com/office/2006/metadata/properties" ma:root="true" ma:fieldsID="2ef182b33cbf1b88777e2a6f7f57c55f" ns2:_="" ns3:_="">
    <xsd:import namespace="90e170f7-9783-47c0-bee9-98169cf94d03"/>
    <xsd:import namespace="2d2dad4e-6a1a-4ac7-8702-9db1d9ff441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e170f7-9783-47c0-bee9-98169cf94d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d2dad4e-6a1a-4ac7-8702-9db1d9ff441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D1CCC7-954C-4046-9264-5EE351A4BCD7}">
  <ds:schemaRefs>
    <ds:schemaRef ds:uri="http://schemas.microsoft.com/sharepoint/v3/contenttype/forms"/>
  </ds:schemaRefs>
</ds:datastoreItem>
</file>

<file path=customXml/itemProps2.xml><?xml version="1.0" encoding="utf-8"?>
<ds:datastoreItem xmlns:ds="http://schemas.openxmlformats.org/officeDocument/2006/customXml" ds:itemID="{3FC02049-216D-4332-B790-EDF8DA1F71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e170f7-9783-47c0-bee9-98169cf94d03"/>
    <ds:schemaRef ds:uri="2d2dad4e-6a1a-4ac7-8702-9db1d9ff44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43DDAF-44ED-42C4-B555-CE5CCCAABF70}">
  <ds:schemaRefs>
    <ds:schemaRef ds:uri="http://purl.org/dc/elements/1.1/"/>
    <ds:schemaRef ds:uri="http://www.w3.org/XML/1998/namespace"/>
    <ds:schemaRef ds:uri="http://purl.org/dc/terms/"/>
    <ds:schemaRef ds:uri="90e170f7-9783-47c0-bee9-98169cf94d03"/>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2d2dad4e-6a1a-4ac7-8702-9db1d9ff4414"/>
    <ds:schemaRef ds:uri="http://purl.org/dc/dcmitype/"/>
  </ds:schemaRefs>
</ds:datastoreItem>
</file>

<file path=customXml/itemProps4.xml><?xml version="1.0" encoding="utf-8"?>
<ds:datastoreItem xmlns:ds="http://schemas.openxmlformats.org/officeDocument/2006/customXml" ds:itemID="{9EC40861-E64D-483E-9105-D1F2CFFFB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6397</Words>
  <Characters>34417</Characters>
  <Application>Microsoft Office Word</Application>
  <DocSecurity>4</DocSecurity>
  <Lines>732</Lines>
  <Paragraphs>174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Learning in STEM</dc:title>
  <dc:subject/>
  <dc:creator>U416320</dc:creator>
  <cp:keywords/>
  <dc:description/>
  <cp:lastModifiedBy>Jeremy Stevenson</cp:lastModifiedBy>
  <cp:revision>2</cp:revision>
  <cp:lastPrinted>2019-05-22T14:39:00Z</cp:lastPrinted>
  <dcterms:created xsi:type="dcterms:W3CDTF">2024-05-14T16:18:00Z</dcterms:created>
  <dcterms:modified xsi:type="dcterms:W3CDTF">2024-05-14T16:18:00Z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0x0101000EBCC7BCD8B31B4FA10A7EBED24738FC</vt:lpwstr>
  </property>
</Properties>
</file>