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4F15" w:rsidRDefault="00EF696E" w:rsidP="009D4F15">
      <w:pPr>
        <w:spacing w:line="240" w:lineRule="auto"/>
        <w:jc w:val="center"/>
        <w:rPr>
          <w:rFonts w:cs="Arial"/>
          <w:b/>
          <w:u w:val="single"/>
        </w:rPr>
      </w:pPr>
      <w:bookmarkStart w:id="0" w:name="_GoBack"/>
      <w:bookmarkEnd w:id="0"/>
      <w:r>
        <w:rPr>
          <w:rFonts w:cs="Arial"/>
          <w:b/>
          <w:u w:val="single"/>
        </w:rPr>
        <w:t xml:space="preserve">Prevent: </w:t>
      </w:r>
      <w:r w:rsidR="003740AC">
        <w:rPr>
          <w:rFonts w:cs="Arial"/>
          <w:b/>
          <w:u w:val="single"/>
        </w:rPr>
        <w:t>Safeguarding vulnerable i</w:t>
      </w:r>
      <w:r w:rsidR="009D4F15">
        <w:rPr>
          <w:rFonts w:cs="Arial"/>
          <w:b/>
          <w:u w:val="single"/>
        </w:rPr>
        <w:t xml:space="preserve">ndividuals </w:t>
      </w:r>
    </w:p>
    <w:p w:rsidR="009D4F15" w:rsidRDefault="009D4F15" w:rsidP="009D4F15">
      <w:pPr>
        <w:spacing w:line="240" w:lineRule="auto"/>
        <w:jc w:val="center"/>
        <w:rPr>
          <w:rFonts w:cs="Arial"/>
          <w:b/>
          <w:u w:val="single"/>
        </w:rPr>
      </w:pPr>
      <w:r w:rsidRPr="004633FF">
        <w:rPr>
          <w:rFonts w:cs="Arial"/>
          <w:b/>
          <w:u w:val="single"/>
        </w:rPr>
        <w:t>Language</w:t>
      </w:r>
      <w:r w:rsidR="001E10E9">
        <w:rPr>
          <w:rFonts w:cs="Arial"/>
          <w:b/>
          <w:u w:val="single"/>
        </w:rPr>
        <w:t xml:space="preserve"> and terminology g</w:t>
      </w:r>
      <w:r w:rsidRPr="004633FF">
        <w:rPr>
          <w:rFonts w:cs="Arial"/>
          <w:b/>
          <w:u w:val="single"/>
        </w:rPr>
        <w:t>uidance</w:t>
      </w:r>
    </w:p>
    <w:p w:rsidR="00EF696E" w:rsidRDefault="00EF696E" w:rsidP="009D4F15">
      <w:pPr>
        <w:spacing w:line="240" w:lineRule="auto"/>
        <w:jc w:val="center"/>
        <w:rPr>
          <w:rFonts w:cs="Arial"/>
          <w:b/>
          <w:u w:val="single"/>
        </w:rPr>
      </w:pPr>
    </w:p>
    <w:p w:rsidR="009D4F15" w:rsidRDefault="009D4F15" w:rsidP="009D4F15">
      <w:pPr>
        <w:tabs>
          <w:tab w:val="right" w:pos="10170"/>
        </w:tabs>
        <w:spacing w:line="240" w:lineRule="auto"/>
        <w:rPr>
          <w:rFonts w:cs="Arial"/>
          <w:b/>
          <w:u w:val="single"/>
        </w:rPr>
      </w:pPr>
      <w:r w:rsidRPr="00DC6F12">
        <w:rPr>
          <w:rFonts w:cs="Arial"/>
          <w:b/>
          <w:u w:val="single"/>
        </w:rPr>
        <w:t>Purpose:</w:t>
      </w:r>
    </w:p>
    <w:p w:rsidR="002633F2" w:rsidRPr="00DC5104" w:rsidRDefault="002633F2" w:rsidP="009D4F15">
      <w:pPr>
        <w:tabs>
          <w:tab w:val="right" w:pos="10170"/>
        </w:tabs>
        <w:spacing w:line="240" w:lineRule="auto"/>
        <w:rPr>
          <w:rFonts w:cs="Arial"/>
          <w:b/>
          <w:u w:val="single"/>
        </w:rPr>
      </w:pPr>
    </w:p>
    <w:p w:rsidR="009D4F15" w:rsidRPr="00DC6F12" w:rsidRDefault="009D4F15" w:rsidP="009D4F15">
      <w:pPr>
        <w:pStyle w:val="ListParagraph"/>
        <w:numPr>
          <w:ilvl w:val="0"/>
          <w:numId w:val="20"/>
        </w:numPr>
        <w:tabs>
          <w:tab w:val="right" w:pos="10170"/>
        </w:tabs>
        <w:spacing w:after="0" w:line="240" w:lineRule="auto"/>
        <w:jc w:val="both"/>
        <w:rPr>
          <w:rFonts w:ascii="Arial" w:hAnsi="Arial" w:cs="Arial"/>
        </w:rPr>
      </w:pPr>
      <w:r w:rsidRPr="00DC6F12">
        <w:rPr>
          <w:rFonts w:ascii="Arial" w:hAnsi="Arial" w:cs="Arial"/>
        </w:rPr>
        <w:t>Education Scotland and th</w:t>
      </w:r>
      <w:r>
        <w:rPr>
          <w:rFonts w:ascii="Arial" w:hAnsi="Arial" w:cs="Arial"/>
        </w:rPr>
        <w:t>e Scottish Government recognise</w:t>
      </w:r>
      <w:r w:rsidRPr="00DC6F12">
        <w:rPr>
          <w:rFonts w:ascii="Arial" w:hAnsi="Arial" w:cs="Arial"/>
        </w:rPr>
        <w:t xml:space="preserve"> t</w:t>
      </w:r>
      <w:r w:rsidR="00EF696E">
        <w:rPr>
          <w:rFonts w:ascii="Arial" w:hAnsi="Arial" w:cs="Arial"/>
        </w:rPr>
        <w:t>he importance of using appropriate</w:t>
      </w:r>
      <w:r w:rsidRPr="00DC6F12">
        <w:rPr>
          <w:rFonts w:ascii="Arial" w:hAnsi="Arial" w:cs="Arial"/>
        </w:rPr>
        <w:t xml:space="preserve"> and accurate language wh</w:t>
      </w:r>
      <w:r w:rsidR="00EF696E">
        <w:rPr>
          <w:rFonts w:ascii="Arial" w:hAnsi="Arial" w:cs="Arial"/>
        </w:rPr>
        <w:t xml:space="preserve">en leading discussions with </w:t>
      </w:r>
      <w:r w:rsidR="0026314D">
        <w:rPr>
          <w:rFonts w:ascii="Arial" w:hAnsi="Arial" w:cs="Arial"/>
        </w:rPr>
        <w:t xml:space="preserve">children and </w:t>
      </w:r>
      <w:r w:rsidRPr="00DC6F12">
        <w:rPr>
          <w:rFonts w:ascii="Arial" w:hAnsi="Arial" w:cs="Arial"/>
        </w:rPr>
        <w:t>young people</w:t>
      </w:r>
      <w:r>
        <w:rPr>
          <w:rFonts w:ascii="Arial" w:hAnsi="Arial" w:cs="Arial"/>
        </w:rPr>
        <w:t xml:space="preserve">, </w:t>
      </w:r>
      <w:r w:rsidR="00715A8B">
        <w:rPr>
          <w:rFonts w:ascii="Arial" w:hAnsi="Arial" w:cs="Arial"/>
        </w:rPr>
        <w:t xml:space="preserve">and </w:t>
      </w:r>
      <w:r>
        <w:rPr>
          <w:rFonts w:ascii="Arial" w:hAnsi="Arial" w:cs="Arial"/>
        </w:rPr>
        <w:t>this is particularly important when</w:t>
      </w:r>
      <w:r w:rsidRPr="00DC6F12">
        <w:rPr>
          <w:rFonts w:ascii="Arial" w:hAnsi="Arial" w:cs="Arial"/>
        </w:rPr>
        <w:t xml:space="preserve"> </w:t>
      </w:r>
      <w:r w:rsidRPr="00DC6F12">
        <w:rPr>
          <w:rFonts w:ascii="Arial" w:eastAsia="Calibri" w:hAnsi="Arial" w:cs="Arial"/>
        </w:rPr>
        <w:t xml:space="preserve">exploring current </w:t>
      </w:r>
      <w:r w:rsidR="00F56ADE">
        <w:rPr>
          <w:rFonts w:ascii="Arial" w:eastAsia="Calibri" w:hAnsi="Arial" w:cs="Arial"/>
        </w:rPr>
        <w:t>global social</w:t>
      </w:r>
      <w:r w:rsidRPr="00DC6F12">
        <w:rPr>
          <w:rFonts w:ascii="Arial" w:eastAsia="Calibri" w:hAnsi="Arial" w:cs="Arial"/>
        </w:rPr>
        <w:t xml:space="preserve"> and political issues</w:t>
      </w:r>
      <w:r>
        <w:rPr>
          <w:rFonts w:ascii="Arial" w:eastAsia="Calibri" w:hAnsi="Arial" w:cs="Arial"/>
        </w:rPr>
        <w:t>.</w:t>
      </w:r>
      <w:r w:rsidRPr="00DC6F12">
        <w:rPr>
          <w:rFonts w:ascii="Arial" w:eastAsia="Calibri" w:hAnsi="Arial" w:cs="Arial"/>
        </w:rPr>
        <w:t xml:space="preserve"> </w:t>
      </w:r>
      <w:r>
        <w:rPr>
          <w:rFonts w:ascii="Arial" w:eastAsia="Calibri" w:hAnsi="Arial" w:cs="Arial"/>
        </w:rPr>
        <w:t>Doing so</w:t>
      </w:r>
      <w:r w:rsidRPr="00DC6F12">
        <w:rPr>
          <w:rFonts w:ascii="Arial" w:hAnsi="Arial" w:cs="Arial"/>
        </w:rPr>
        <w:t xml:space="preserve"> minimises the risk of any individual feeling </w:t>
      </w:r>
      <w:r w:rsidR="00BF78B1">
        <w:rPr>
          <w:rFonts w:ascii="Arial" w:hAnsi="Arial" w:cs="Arial"/>
        </w:rPr>
        <w:t xml:space="preserve">targeted, </w:t>
      </w:r>
      <w:r w:rsidRPr="00DC6F12">
        <w:rPr>
          <w:rFonts w:ascii="Arial" w:hAnsi="Arial" w:cs="Arial"/>
        </w:rPr>
        <w:t xml:space="preserve">offended, stigmatised and/or unfairly represented.  </w:t>
      </w:r>
    </w:p>
    <w:p w:rsidR="002B4DD8" w:rsidRDefault="001E10E9" w:rsidP="009D4F15">
      <w:pPr>
        <w:pStyle w:val="ListParagraph"/>
        <w:numPr>
          <w:ilvl w:val="0"/>
          <w:numId w:val="20"/>
        </w:numPr>
        <w:tabs>
          <w:tab w:val="right" w:pos="10170"/>
        </w:tabs>
        <w:spacing w:after="0" w:line="240" w:lineRule="auto"/>
        <w:jc w:val="both"/>
        <w:rPr>
          <w:rFonts w:ascii="Arial" w:hAnsi="Arial" w:cs="Arial"/>
        </w:rPr>
      </w:pPr>
      <w:r>
        <w:rPr>
          <w:rFonts w:ascii="Arial" w:hAnsi="Arial" w:cs="Arial"/>
        </w:rPr>
        <w:t>This Language g</w:t>
      </w:r>
      <w:r w:rsidR="00EF696E">
        <w:rPr>
          <w:rFonts w:ascii="Arial" w:hAnsi="Arial" w:cs="Arial"/>
        </w:rPr>
        <w:t xml:space="preserve">uidance provides </w:t>
      </w:r>
      <w:r w:rsidR="009D4F15" w:rsidRPr="00DC6F12">
        <w:rPr>
          <w:rFonts w:ascii="Arial" w:hAnsi="Arial" w:cs="Arial"/>
        </w:rPr>
        <w:t>a</w:t>
      </w:r>
      <w:r>
        <w:rPr>
          <w:rFonts w:ascii="Arial" w:hAnsi="Arial" w:cs="Arial"/>
        </w:rPr>
        <w:t>n overview of some of the</w:t>
      </w:r>
      <w:r w:rsidR="009D4F15" w:rsidRPr="00DC6F12">
        <w:rPr>
          <w:rFonts w:ascii="Arial" w:hAnsi="Arial" w:cs="Arial"/>
        </w:rPr>
        <w:t xml:space="preserve"> </w:t>
      </w:r>
      <w:r>
        <w:rPr>
          <w:rFonts w:ascii="Arial" w:hAnsi="Arial" w:cs="Arial"/>
        </w:rPr>
        <w:t xml:space="preserve">appropriate </w:t>
      </w:r>
      <w:r w:rsidR="009D4F15" w:rsidRPr="00DC6F12">
        <w:rPr>
          <w:rFonts w:ascii="Arial" w:hAnsi="Arial" w:cs="Arial"/>
        </w:rPr>
        <w:t xml:space="preserve">terminology which </w:t>
      </w:r>
      <w:r>
        <w:rPr>
          <w:rFonts w:ascii="Arial" w:hAnsi="Arial" w:cs="Arial"/>
        </w:rPr>
        <w:t xml:space="preserve">is </w:t>
      </w:r>
      <w:r w:rsidR="00EF696E">
        <w:rPr>
          <w:rFonts w:ascii="Arial" w:hAnsi="Arial" w:cs="Arial"/>
        </w:rPr>
        <w:t xml:space="preserve">used when discussing </w:t>
      </w:r>
      <w:r w:rsidR="009D4F15" w:rsidRPr="00DC6F12">
        <w:rPr>
          <w:rFonts w:ascii="Arial" w:hAnsi="Arial" w:cs="Arial"/>
        </w:rPr>
        <w:t>the themes, topics</w:t>
      </w:r>
      <w:r w:rsidR="009D4F15">
        <w:rPr>
          <w:rFonts w:ascii="Arial" w:hAnsi="Arial" w:cs="Arial"/>
        </w:rPr>
        <w:t xml:space="preserve"> and groups who feature</w:t>
      </w:r>
      <w:r w:rsidR="009D4F15" w:rsidRPr="00DC6F12">
        <w:rPr>
          <w:rFonts w:ascii="Arial" w:hAnsi="Arial" w:cs="Arial"/>
        </w:rPr>
        <w:t xml:space="preserve"> a</w:t>
      </w:r>
      <w:r w:rsidR="009D4F15">
        <w:rPr>
          <w:rFonts w:ascii="Arial" w:hAnsi="Arial" w:cs="Arial"/>
        </w:rPr>
        <w:t>cross the spectrum of violent extremism and terrorism both in Scotland and internationally.</w:t>
      </w:r>
    </w:p>
    <w:p w:rsidR="002B4DD8" w:rsidRDefault="002B4DD8" w:rsidP="009D4F15">
      <w:pPr>
        <w:pStyle w:val="ListParagraph"/>
        <w:numPr>
          <w:ilvl w:val="0"/>
          <w:numId w:val="20"/>
        </w:numPr>
        <w:tabs>
          <w:tab w:val="right" w:pos="10170"/>
        </w:tabs>
        <w:spacing w:after="0" w:line="240" w:lineRule="auto"/>
        <w:jc w:val="both"/>
        <w:rPr>
          <w:rFonts w:ascii="Arial" w:hAnsi="Arial" w:cs="Arial"/>
        </w:rPr>
      </w:pPr>
      <w:r>
        <w:rPr>
          <w:rFonts w:ascii="Arial" w:hAnsi="Arial" w:cs="Arial"/>
        </w:rPr>
        <w:t>You are encouraged to be reflective – think carefully before selecting the right words for your context and ask yourself what you really mean.</w:t>
      </w:r>
    </w:p>
    <w:p w:rsidR="009D4F15" w:rsidRDefault="009D4F15" w:rsidP="002B4DD8">
      <w:pPr>
        <w:pStyle w:val="ListParagraph"/>
        <w:tabs>
          <w:tab w:val="right" w:pos="10170"/>
        </w:tabs>
        <w:spacing w:after="0" w:line="240" w:lineRule="auto"/>
        <w:ind w:left="360"/>
        <w:jc w:val="both"/>
        <w:rPr>
          <w:rFonts w:ascii="Arial" w:hAnsi="Arial" w:cs="Arial"/>
        </w:rPr>
      </w:pPr>
      <w:r>
        <w:rPr>
          <w:rFonts w:ascii="Arial" w:hAnsi="Arial" w:cs="Arial"/>
        </w:rPr>
        <w:t xml:space="preserve"> </w:t>
      </w:r>
    </w:p>
    <w:p w:rsidR="009D4F15" w:rsidRPr="00DC6F12" w:rsidRDefault="009D4F15" w:rsidP="009D4F15">
      <w:pPr>
        <w:pStyle w:val="ListParagraph"/>
        <w:tabs>
          <w:tab w:val="right" w:pos="10170"/>
        </w:tabs>
        <w:spacing w:after="0" w:line="240" w:lineRule="auto"/>
        <w:ind w:left="360"/>
        <w:jc w:val="both"/>
        <w:rPr>
          <w:rFonts w:ascii="Arial" w:hAnsi="Arial" w:cs="Arial"/>
        </w:rPr>
      </w:pPr>
    </w:p>
    <w:tbl>
      <w:tblPr>
        <w:tblStyle w:val="TableGrid"/>
        <w:tblW w:w="15027" w:type="dxa"/>
        <w:tblInd w:w="-318" w:type="dxa"/>
        <w:tblLayout w:type="fixed"/>
        <w:tblLook w:val="04A0" w:firstRow="1" w:lastRow="0" w:firstColumn="1" w:lastColumn="0" w:noHBand="0" w:noVBand="1"/>
      </w:tblPr>
      <w:tblGrid>
        <w:gridCol w:w="1419"/>
        <w:gridCol w:w="5953"/>
        <w:gridCol w:w="7655"/>
      </w:tblGrid>
      <w:tr w:rsidR="009D4F15" w:rsidRPr="004633FF" w:rsidTr="00ED636A">
        <w:tc>
          <w:tcPr>
            <w:tcW w:w="1419" w:type="dxa"/>
          </w:tcPr>
          <w:p w:rsidR="009D4F15" w:rsidRPr="004633FF" w:rsidRDefault="009D4F15" w:rsidP="00ED636A">
            <w:pPr>
              <w:rPr>
                <w:rFonts w:ascii="Arial" w:hAnsi="Arial" w:cs="Arial"/>
                <w:b/>
              </w:rPr>
            </w:pPr>
            <w:r w:rsidRPr="004633FF">
              <w:rPr>
                <w:rFonts w:ascii="Arial" w:hAnsi="Arial" w:cs="Arial"/>
                <w:b/>
              </w:rPr>
              <w:t>Discussion Topic</w:t>
            </w:r>
          </w:p>
        </w:tc>
        <w:tc>
          <w:tcPr>
            <w:tcW w:w="5953" w:type="dxa"/>
          </w:tcPr>
          <w:p w:rsidR="009D4F15" w:rsidRPr="00413FE9" w:rsidRDefault="009D4F15" w:rsidP="00ED636A">
            <w:pPr>
              <w:rPr>
                <w:rFonts w:ascii="Arial" w:hAnsi="Arial" w:cs="Arial"/>
                <w:b/>
              </w:rPr>
            </w:pPr>
            <w:r w:rsidRPr="00413FE9">
              <w:rPr>
                <w:rFonts w:ascii="Arial" w:hAnsi="Arial" w:cs="Arial"/>
                <w:b/>
              </w:rPr>
              <w:t xml:space="preserve">Safe Language  </w:t>
            </w:r>
          </w:p>
        </w:tc>
        <w:tc>
          <w:tcPr>
            <w:tcW w:w="7655" w:type="dxa"/>
          </w:tcPr>
          <w:p w:rsidR="009D4F15" w:rsidRPr="00413FE9" w:rsidRDefault="009D4F15" w:rsidP="00ED636A">
            <w:pPr>
              <w:rPr>
                <w:rFonts w:ascii="Arial" w:hAnsi="Arial" w:cs="Arial"/>
                <w:b/>
              </w:rPr>
            </w:pPr>
            <w:r w:rsidRPr="00413FE9">
              <w:rPr>
                <w:rFonts w:ascii="Arial" w:hAnsi="Arial" w:cs="Arial"/>
                <w:b/>
              </w:rPr>
              <w:t xml:space="preserve">Problematic Language </w:t>
            </w:r>
          </w:p>
        </w:tc>
      </w:tr>
      <w:tr w:rsidR="009D4F15" w:rsidRPr="004633FF" w:rsidTr="00ED636A">
        <w:tc>
          <w:tcPr>
            <w:tcW w:w="1419" w:type="dxa"/>
            <w:vMerge w:val="restart"/>
          </w:tcPr>
          <w:p w:rsidR="009D4F15" w:rsidRPr="004633FF" w:rsidRDefault="009D4F15" w:rsidP="00ED636A">
            <w:pPr>
              <w:rPr>
                <w:rFonts w:ascii="Arial" w:hAnsi="Arial" w:cs="Arial"/>
                <w:b/>
              </w:rPr>
            </w:pPr>
            <w:r w:rsidRPr="004633FF">
              <w:rPr>
                <w:rFonts w:ascii="Arial" w:hAnsi="Arial" w:cs="Arial"/>
                <w:b/>
              </w:rPr>
              <w:t>General</w:t>
            </w:r>
          </w:p>
        </w:tc>
        <w:tc>
          <w:tcPr>
            <w:tcW w:w="5953" w:type="dxa"/>
          </w:tcPr>
          <w:p w:rsidR="009D4F15" w:rsidRPr="004633FF" w:rsidRDefault="009D4F15" w:rsidP="002B4DD8">
            <w:pPr>
              <w:rPr>
                <w:rFonts w:ascii="Arial" w:eastAsia="Times" w:hAnsi="Arial" w:cs="Arial"/>
              </w:rPr>
            </w:pPr>
            <w:r w:rsidRPr="004633FF">
              <w:rPr>
                <w:rFonts w:ascii="Arial" w:eastAsia="Times" w:hAnsi="Arial" w:cs="Arial"/>
                <w:b/>
              </w:rPr>
              <w:t>Criminals</w:t>
            </w:r>
            <w:r w:rsidRPr="004633FF">
              <w:rPr>
                <w:rFonts w:ascii="Arial" w:eastAsia="Times" w:hAnsi="Arial" w:cs="Arial"/>
              </w:rPr>
              <w:t xml:space="preserve"> – It </w:t>
            </w:r>
            <w:r w:rsidR="002B4DD8">
              <w:rPr>
                <w:rFonts w:ascii="Arial" w:eastAsia="Times" w:hAnsi="Arial" w:cs="Arial"/>
              </w:rPr>
              <w:t>may</w:t>
            </w:r>
            <w:r w:rsidRPr="004633FF">
              <w:rPr>
                <w:rFonts w:ascii="Arial" w:eastAsia="Times" w:hAnsi="Arial" w:cs="Arial"/>
              </w:rPr>
              <w:t xml:space="preserve"> be preferable to refer to terrorists as criminals (and/or murderers) who seek to undermine</w:t>
            </w:r>
            <w:r>
              <w:rPr>
                <w:rFonts w:ascii="Arial" w:eastAsia="Times" w:hAnsi="Arial" w:cs="Arial"/>
              </w:rPr>
              <w:t xml:space="preserve"> the values that we all share. </w:t>
            </w:r>
            <w:r w:rsidRPr="004633FF">
              <w:rPr>
                <w:rFonts w:ascii="Arial" w:eastAsia="Times" w:hAnsi="Arial" w:cs="Arial"/>
              </w:rPr>
              <w:t>This devalues their supposed cause.</w:t>
            </w:r>
          </w:p>
        </w:tc>
        <w:tc>
          <w:tcPr>
            <w:tcW w:w="7655" w:type="dxa"/>
          </w:tcPr>
          <w:p w:rsidR="00EF696E" w:rsidRDefault="009D4F15" w:rsidP="00ED636A">
            <w:pPr>
              <w:rPr>
                <w:rFonts w:ascii="Arial" w:eastAsia="Times" w:hAnsi="Arial" w:cs="Arial"/>
              </w:rPr>
            </w:pPr>
            <w:r w:rsidRPr="004633FF">
              <w:rPr>
                <w:rFonts w:ascii="Arial" w:eastAsia="Times" w:hAnsi="Arial" w:cs="Arial"/>
                <w:b/>
              </w:rPr>
              <w:t>Extremists/Extremism</w:t>
            </w:r>
            <w:r w:rsidRPr="004633FF">
              <w:rPr>
                <w:rFonts w:ascii="Arial" w:eastAsia="Times" w:hAnsi="Arial" w:cs="Arial"/>
              </w:rPr>
              <w:t xml:space="preserve"> – defined in the UK Government’s Prevent strategy since 2011 as </w:t>
            </w:r>
            <w:r w:rsidRPr="00A2293D">
              <w:rPr>
                <w:rFonts w:ascii="Arial" w:eastAsia="Times" w:hAnsi="Arial" w:cs="Arial"/>
                <w:b/>
              </w:rPr>
              <w:t>‘</w:t>
            </w:r>
            <w:r w:rsidRPr="00A2293D">
              <w:rPr>
                <w:rFonts w:ascii="Arial" w:eastAsia="Times" w:hAnsi="Arial" w:cs="Arial"/>
                <w:b/>
                <w:i/>
              </w:rPr>
              <w:t>the vocal or active opposition to fundamental British values, including democracy, the rule of law, individual liberty and mutual respect and tolerance of different faiths and beliefs’</w:t>
            </w:r>
            <w:r w:rsidRPr="00A2293D">
              <w:rPr>
                <w:rFonts w:ascii="Arial" w:eastAsia="Times" w:hAnsi="Arial" w:cs="Arial"/>
                <w:b/>
              </w:rPr>
              <w:t>.</w:t>
            </w:r>
            <w:r w:rsidRPr="004633FF">
              <w:rPr>
                <w:rFonts w:ascii="Arial" w:eastAsia="Times" w:hAnsi="Arial" w:cs="Arial"/>
              </w:rPr>
              <w:t xml:space="preserve">  </w:t>
            </w:r>
          </w:p>
          <w:p w:rsidR="009D4F15" w:rsidRPr="004633FF" w:rsidRDefault="009D4F15" w:rsidP="00ED636A">
            <w:pPr>
              <w:rPr>
                <w:rFonts w:ascii="Arial" w:eastAsia="Times" w:hAnsi="Arial" w:cs="Arial"/>
              </w:rPr>
            </w:pPr>
            <w:r w:rsidRPr="004633FF">
              <w:rPr>
                <w:rFonts w:ascii="Arial" w:eastAsia="Times" w:hAnsi="Arial" w:cs="Arial"/>
              </w:rPr>
              <w:t>This is problematic language because the concept of ‘British values’ c</w:t>
            </w:r>
            <w:r w:rsidR="00D808CA">
              <w:rPr>
                <w:rFonts w:ascii="Arial" w:eastAsia="Times" w:hAnsi="Arial" w:cs="Arial"/>
              </w:rPr>
              <w:t>an c</w:t>
            </w:r>
            <w:r w:rsidRPr="004633FF">
              <w:rPr>
                <w:rFonts w:ascii="Arial" w:eastAsia="Times" w:hAnsi="Arial" w:cs="Arial"/>
              </w:rPr>
              <w:t>ause offence and c</w:t>
            </w:r>
            <w:r w:rsidR="00D808CA">
              <w:rPr>
                <w:rFonts w:ascii="Arial" w:eastAsia="Times" w:hAnsi="Arial" w:cs="Arial"/>
              </w:rPr>
              <w:t>ould</w:t>
            </w:r>
            <w:r w:rsidRPr="004633FF">
              <w:rPr>
                <w:rFonts w:ascii="Arial" w:eastAsia="Times" w:hAnsi="Arial" w:cs="Arial"/>
              </w:rPr>
              <w:t xml:space="preserve"> play into the hands of groups who seek to assert that there is an inherent conflict between being British and being Muslim.  </w:t>
            </w:r>
          </w:p>
          <w:p w:rsidR="009D4F15" w:rsidRPr="004633FF" w:rsidRDefault="009D4F15" w:rsidP="00ED636A">
            <w:pPr>
              <w:rPr>
                <w:rFonts w:ascii="Arial" w:eastAsia="Times" w:hAnsi="Arial" w:cs="Arial"/>
              </w:rPr>
            </w:pPr>
          </w:p>
        </w:tc>
      </w:tr>
      <w:tr w:rsidR="009D4F15" w:rsidRPr="004633FF" w:rsidTr="00ED636A">
        <w:tc>
          <w:tcPr>
            <w:tcW w:w="1419" w:type="dxa"/>
            <w:vMerge/>
          </w:tcPr>
          <w:p w:rsidR="009D4F15" w:rsidRPr="004633FF" w:rsidRDefault="009D4F15" w:rsidP="00ED636A">
            <w:pPr>
              <w:rPr>
                <w:rFonts w:ascii="Arial" w:hAnsi="Arial" w:cs="Arial"/>
              </w:rPr>
            </w:pPr>
          </w:p>
        </w:tc>
        <w:tc>
          <w:tcPr>
            <w:tcW w:w="5953" w:type="dxa"/>
          </w:tcPr>
          <w:p w:rsidR="009D4F15" w:rsidRDefault="009D4F15" w:rsidP="00ED636A">
            <w:pPr>
              <w:rPr>
                <w:rFonts w:ascii="Arial" w:eastAsia="Times" w:hAnsi="Arial" w:cs="Arial"/>
              </w:rPr>
            </w:pPr>
            <w:r w:rsidRPr="004633FF">
              <w:rPr>
                <w:rFonts w:ascii="Arial" w:eastAsia="Times" w:hAnsi="Arial" w:cs="Arial"/>
                <w:b/>
              </w:rPr>
              <w:t>Violent Extremists</w:t>
            </w:r>
            <w:r w:rsidRPr="004633FF">
              <w:rPr>
                <w:rFonts w:ascii="Arial" w:eastAsia="Times" w:hAnsi="Arial" w:cs="Arial"/>
              </w:rPr>
              <w:t xml:space="preserve"> – those who use viol</w:t>
            </w:r>
            <w:r w:rsidR="00EF696E">
              <w:rPr>
                <w:rFonts w:ascii="Arial" w:eastAsia="Times" w:hAnsi="Arial" w:cs="Arial"/>
              </w:rPr>
              <w:t xml:space="preserve">ence to further their </w:t>
            </w:r>
            <w:r w:rsidRPr="004633FF">
              <w:rPr>
                <w:rFonts w:ascii="Arial" w:eastAsia="Times" w:hAnsi="Arial" w:cs="Arial"/>
              </w:rPr>
              <w:t xml:space="preserve">cause.  The good thing about this label is that it makes the violence the focus. </w:t>
            </w:r>
          </w:p>
          <w:p w:rsidR="00EF696E" w:rsidRPr="004633FF" w:rsidRDefault="00EF696E" w:rsidP="00ED636A">
            <w:pPr>
              <w:rPr>
                <w:rFonts w:ascii="Arial" w:eastAsia="Times" w:hAnsi="Arial" w:cs="Arial"/>
              </w:rPr>
            </w:pPr>
          </w:p>
        </w:tc>
        <w:tc>
          <w:tcPr>
            <w:tcW w:w="7655" w:type="dxa"/>
          </w:tcPr>
          <w:p w:rsidR="009D4F15" w:rsidRPr="004633FF" w:rsidRDefault="00F56ADE" w:rsidP="00F56ADE">
            <w:pPr>
              <w:rPr>
                <w:rFonts w:ascii="Arial" w:eastAsia="Times" w:hAnsi="Arial" w:cs="Arial"/>
              </w:rPr>
            </w:pPr>
            <w:r w:rsidRPr="004633FF">
              <w:rPr>
                <w:rFonts w:ascii="Arial" w:eastAsia="Times" w:hAnsi="Arial" w:cs="Arial"/>
                <w:b/>
              </w:rPr>
              <w:t>Radical</w:t>
            </w:r>
            <w:r w:rsidRPr="004633FF">
              <w:rPr>
                <w:rFonts w:ascii="Arial" w:eastAsia="Times" w:hAnsi="Arial" w:cs="Arial"/>
              </w:rPr>
              <w:t xml:space="preserve"> and </w:t>
            </w:r>
            <w:r w:rsidRPr="004633FF">
              <w:rPr>
                <w:rFonts w:ascii="Arial" w:eastAsia="Times" w:hAnsi="Arial" w:cs="Arial"/>
                <w:b/>
              </w:rPr>
              <w:t>extreme</w:t>
            </w:r>
            <w:r w:rsidRPr="004633FF">
              <w:rPr>
                <w:rFonts w:ascii="Arial" w:eastAsia="Times" w:hAnsi="Arial" w:cs="Arial"/>
              </w:rPr>
              <w:t xml:space="preserve"> are adjectives that should </w:t>
            </w:r>
            <w:r w:rsidRPr="004633FF">
              <w:rPr>
                <w:rFonts w:ascii="Arial" w:eastAsia="Times" w:hAnsi="Arial" w:cs="Arial"/>
                <w:b/>
              </w:rPr>
              <w:t>not</w:t>
            </w:r>
            <w:r w:rsidRPr="004633FF">
              <w:rPr>
                <w:rFonts w:ascii="Arial" w:eastAsia="Times" w:hAnsi="Arial" w:cs="Arial"/>
              </w:rPr>
              <w:t xml:space="preserve"> be used to describe groups, activities or individuals in this context.  </w:t>
            </w:r>
          </w:p>
        </w:tc>
      </w:tr>
      <w:tr w:rsidR="009D4F15" w:rsidRPr="004633FF" w:rsidTr="00ED636A">
        <w:tc>
          <w:tcPr>
            <w:tcW w:w="1419" w:type="dxa"/>
            <w:vMerge/>
          </w:tcPr>
          <w:p w:rsidR="009D4F15" w:rsidRPr="004633FF" w:rsidRDefault="009D4F15" w:rsidP="00ED636A">
            <w:pPr>
              <w:rPr>
                <w:rFonts w:ascii="Arial" w:hAnsi="Arial" w:cs="Arial"/>
              </w:rPr>
            </w:pPr>
          </w:p>
        </w:tc>
        <w:tc>
          <w:tcPr>
            <w:tcW w:w="5953" w:type="dxa"/>
          </w:tcPr>
          <w:p w:rsidR="009D4F15" w:rsidRPr="00DC6F12" w:rsidRDefault="009D4F15" w:rsidP="00ED636A">
            <w:pPr>
              <w:rPr>
                <w:rFonts w:ascii="Arial" w:eastAsia="Times" w:hAnsi="Arial" w:cs="Arial"/>
                <w:b/>
                <w:i/>
              </w:rPr>
            </w:pPr>
            <w:r w:rsidRPr="004633FF">
              <w:rPr>
                <w:rFonts w:ascii="Arial" w:eastAsia="Times" w:hAnsi="Arial" w:cs="Arial"/>
                <w:b/>
              </w:rPr>
              <w:t>Terrorism</w:t>
            </w:r>
            <w:r w:rsidRPr="004633FF">
              <w:rPr>
                <w:rFonts w:ascii="Arial" w:eastAsia="Times" w:hAnsi="Arial" w:cs="Arial"/>
              </w:rPr>
              <w:t xml:space="preserve"> is defined in the 2000 Act as:  </w:t>
            </w:r>
            <w:r w:rsidRPr="00DC6F12">
              <w:rPr>
                <w:rFonts w:ascii="Arial" w:eastAsia="Times" w:hAnsi="Arial" w:cs="Arial"/>
                <w:b/>
                <w:i/>
              </w:rPr>
              <w:t>the use or threat of action designed to influence the government or to intimidate the public or a section of the public … for the purpose of advancing a political, religious or ideological cause.</w:t>
            </w:r>
          </w:p>
          <w:p w:rsidR="009D4F15" w:rsidRPr="004633FF" w:rsidRDefault="009D4F15" w:rsidP="00ED636A">
            <w:pPr>
              <w:rPr>
                <w:rFonts w:ascii="Arial" w:eastAsia="Times" w:hAnsi="Arial" w:cs="Arial"/>
              </w:rPr>
            </w:pPr>
          </w:p>
        </w:tc>
        <w:tc>
          <w:tcPr>
            <w:tcW w:w="7655" w:type="dxa"/>
          </w:tcPr>
          <w:p w:rsidR="009D4F15" w:rsidRPr="004633FF" w:rsidRDefault="00EF696E" w:rsidP="002B4DD8">
            <w:pPr>
              <w:rPr>
                <w:rFonts w:ascii="Arial" w:hAnsi="Arial" w:cs="Arial"/>
              </w:rPr>
            </w:pPr>
            <w:r>
              <w:rPr>
                <w:rFonts w:ascii="Arial" w:hAnsi="Arial" w:cs="Arial"/>
                <w:b/>
              </w:rPr>
              <w:t>‘</w:t>
            </w:r>
            <w:r w:rsidR="00F46A95" w:rsidRPr="00F46A95">
              <w:rPr>
                <w:rFonts w:ascii="Arial" w:hAnsi="Arial" w:cs="Arial"/>
                <w:b/>
              </w:rPr>
              <w:t>War on terror</w:t>
            </w:r>
            <w:r>
              <w:rPr>
                <w:rFonts w:ascii="Arial" w:hAnsi="Arial" w:cs="Arial"/>
                <w:b/>
              </w:rPr>
              <w:t>’</w:t>
            </w:r>
            <w:r w:rsidR="00F46A95" w:rsidRPr="00F46A95">
              <w:rPr>
                <w:rFonts w:ascii="Arial" w:hAnsi="Arial" w:cs="Arial"/>
              </w:rPr>
              <w:t xml:space="preserve"> </w:t>
            </w:r>
            <w:r>
              <w:rPr>
                <w:rFonts w:ascii="Arial" w:hAnsi="Arial" w:cs="Arial"/>
              </w:rPr>
              <w:t>and similar phrases which us</w:t>
            </w:r>
            <w:r w:rsidR="00F46A95" w:rsidRPr="00F46A95">
              <w:rPr>
                <w:rFonts w:ascii="Arial" w:hAnsi="Arial" w:cs="Arial"/>
              </w:rPr>
              <w:t xml:space="preserve">e imagery of battles should be avoided.  </w:t>
            </w:r>
            <w:r w:rsidR="003740AC">
              <w:rPr>
                <w:rFonts w:ascii="Arial" w:hAnsi="Arial" w:cs="Arial"/>
              </w:rPr>
              <w:t>These</w:t>
            </w:r>
            <w:r>
              <w:rPr>
                <w:rFonts w:ascii="Arial" w:hAnsi="Arial" w:cs="Arial"/>
              </w:rPr>
              <w:t xml:space="preserve"> play into the</w:t>
            </w:r>
            <w:r w:rsidR="002B4DD8">
              <w:rPr>
                <w:rFonts w:ascii="Arial" w:hAnsi="Arial" w:cs="Arial"/>
              </w:rPr>
              <w:t xml:space="preserve"> military and violent language and symbolism of the</w:t>
            </w:r>
            <w:r>
              <w:rPr>
                <w:rFonts w:ascii="Arial" w:hAnsi="Arial" w:cs="Arial"/>
              </w:rPr>
              <w:t xml:space="preserve"> </w:t>
            </w:r>
            <w:r w:rsidR="00F46A95" w:rsidRPr="00F46A95">
              <w:rPr>
                <w:rFonts w:ascii="Arial" w:hAnsi="Arial" w:cs="Arial"/>
              </w:rPr>
              <w:t>narrative</w:t>
            </w:r>
            <w:r w:rsidR="002B4DD8">
              <w:rPr>
                <w:rFonts w:ascii="Arial" w:hAnsi="Arial" w:cs="Arial"/>
              </w:rPr>
              <w:t>s</w:t>
            </w:r>
            <w:r w:rsidR="00F46A95" w:rsidRPr="00F46A95">
              <w:rPr>
                <w:rFonts w:ascii="Arial" w:hAnsi="Arial" w:cs="Arial"/>
              </w:rPr>
              <w:t xml:space="preserve"> used by terrorist group</w:t>
            </w:r>
            <w:r w:rsidR="00F46A95" w:rsidRPr="002B4DD8">
              <w:rPr>
                <w:rFonts w:ascii="Arial" w:hAnsi="Arial" w:cs="Arial"/>
              </w:rPr>
              <w:t>s</w:t>
            </w:r>
            <w:r w:rsidR="001E10E9" w:rsidRPr="002B4DD8">
              <w:rPr>
                <w:rFonts w:ascii="Arial" w:hAnsi="Arial" w:cs="Arial"/>
              </w:rPr>
              <w:t>.</w:t>
            </w:r>
            <w:r w:rsidR="00F46A95" w:rsidRPr="00F46A95">
              <w:rPr>
                <w:rFonts w:ascii="Arial" w:hAnsi="Arial" w:cs="Arial"/>
              </w:rPr>
              <w:t xml:space="preserve"> </w:t>
            </w:r>
          </w:p>
        </w:tc>
      </w:tr>
      <w:tr w:rsidR="009D4F15" w:rsidRPr="004633FF" w:rsidTr="00ED636A">
        <w:tc>
          <w:tcPr>
            <w:tcW w:w="1419" w:type="dxa"/>
          </w:tcPr>
          <w:p w:rsidR="009D4F15" w:rsidRPr="00413FE9" w:rsidRDefault="009D4F15" w:rsidP="00ED636A">
            <w:pPr>
              <w:rPr>
                <w:rFonts w:ascii="Arial" w:hAnsi="Arial" w:cs="Arial"/>
                <w:b/>
              </w:rPr>
            </w:pPr>
            <w:r w:rsidRPr="00413FE9">
              <w:rPr>
                <w:rFonts w:ascii="Arial" w:hAnsi="Arial" w:cs="Arial"/>
                <w:b/>
              </w:rPr>
              <w:lastRenderedPageBreak/>
              <w:t>Values</w:t>
            </w:r>
          </w:p>
        </w:tc>
        <w:tc>
          <w:tcPr>
            <w:tcW w:w="5953" w:type="dxa"/>
          </w:tcPr>
          <w:p w:rsidR="009D4F15" w:rsidRDefault="009D4F15" w:rsidP="003C67C3">
            <w:pPr>
              <w:jc w:val="left"/>
              <w:rPr>
                <w:rFonts w:ascii="Arial" w:hAnsi="Arial" w:cs="Arial"/>
              </w:rPr>
            </w:pPr>
            <w:r w:rsidRPr="002D50B7">
              <w:rPr>
                <w:rFonts w:ascii="Arial" w:eastAsia="Times" w:hAnsi="Arial" w:cs="Arial"/>
                <w:b/>
              </w:rPr>
              <w:t xml:space="preserve">Shared Values - </w:t>
            </w:r>
            <w:r w:rsidR="00D808CA">
              <w:rPr>
                <w:rFonts w:ascii="Arial" w:eastAsia="Times New Roman" w:hAnsi="Arial" w:cs="Arial"/>
                <w:lang w:val="en-US"/>
              </w:rPr>
              <w:t xml:space="preserve">Curriculum for Excellence </w:t>
            </w:r>
            <w:r w:rsidR="003C67C3">
              <w:rPr>
                <w:rFonts w:ascii="Arial" w:eastAsia="Times New Roman" w:hAnsi="Arial" w:cs="Arial"/>
                <w:lang w:val="en-US"/>
              </w:rPr>
              <w:t xml:space="preserve">defines and supports learning about </w:t>
            </w:r>
            <w:r w:rsidRPr="002D50B7">
              <w:rPr>
                <w:rFonts w:ascii="Arial" w:eastAsia="Times New Roman" w:hAnsi="Arial" w:cs="Arial"/>
                <w:lang w:val="en-US"/>
              </w:rPr>
              <w:t>the values</w:t>
            </w:r>
            <w:r w:rsidR="003C67C3">
              <w:rPr>
                <w:rFonts w:ascii="Arial" w:eastAsia="Times New Roman" w:hAnsi="Arial" w:cs="Arial"/>
                <w:lang w:val="en-US"/>
              </w:rPr>
              <w:t xml:space="preserve"> and attitudes</w:t>
            </w:r>
            <w:r w:rsidRPr="002D50B7">
              <w:rPr>
                <w:rFonts w:ascii="Arial" w:eastAsia="Times New Roman" w:hAnsi="Arial" w:cs="Arial"/>
                <w:lang w:val="en-US"/>
              </w:rPr>
              <w:t xml:space="preserve"> that our</w:t>
            </w:r>
            <w:r w:rsidR="003C67C3">
              <w:rPr>
                <w:rFonts w:ascii="Arial" w:eastAsia="Times New Roman" w:hAnsi="Arial" w:cs="Arial"/>
                <w:lang w:val="en-US"/>
              </w:rPr>
              <w:t xml:space="preserve"> children and young people </w:t>
            </w:r>
            <w:r w:rsidRPr="002D50B7">
              <w:rPr>
                <w:rFonts w:ascii="Arial" w:eastAsia="Times New Roman" w:hAnsi="Arial" w:cs="Arial"/>
                <w:lang w:val="en-US"/>
              </w:rPr>
              <w:t>need to become responsi</w:t>
            </w:r>
            <w:r w:rsidR="00D31D66">
              <w:rPr>
                <w:rFonts w:ascii="Arial" w:eastAsia="Times New Roman" w:hAnsi="Arial" w:cs="Arial"/>
                <w:lang w:val="en-US"/>
              </w:rPr>
              <w:t xml:space="preserve">ble citizens who respect other people, </w:t>
            </w:r>
            <w:r w:rsidRPr="002D50B7">
              <w:rPr>
                <w:rFonts w:ascii="Arial" w:eastAsia="Times New Roman" w:hAnsi="Arial" w:cs="Arial"/>
                <w:lang w:val="en-US"/>
              </w:rPr>
              <w:t>different beliefs and cultures</w:t>
            </w:r>
            <w:r w:rsidR="003C67C3">
              <w:rPr>
                <w:rFonts w:ascii="Arial" w:eastAsia="Times New Roman" w:hAnsi="Arial" w:cs="Arial"/>
                <w:lang w:val="en-US"/>
              </w:rPr>
              <w:t>. Young people</w:t>
            </w:r>
            <w:r w:rsidRPr="002D50B7">
              <w:rPr>
                <w:rFonts w:ascii="Arial" w:eastAsia="Times New Roman" w:hAnsi="Arial" w:cs="Arial"/>
                <w:lang w:val="en-US"/>
              </w:rPr>
              <w:t xml:space="preserve"> learn </w:t>
            </w:r>
            <w:r w:rsidR="003C67C3">
              <w:rPr>
                <w:rFonts w:ascii="Arial" w:hAnsi="Arial" w:cs="Arial"/>
              </w:rPr>
              <w:t xml:space="preserve">how these </w:t>
            </w:r>
            <w:r w:rsidRPr="002D50B7">
              <w:rPr>
                <w:rFonts w:ascii="Arial" w:hAnsi="Arial" w:cs="Arial"/>
              </w:rPr>
              <w:t>are fundamental in both local and global communities.</w:t>
            </w:r>
          </w:p>
          <w:p w:rsidR="009D4F15" w:rsidRPr="002D50B7" w:rsidRDefault="009D4F15" w:rsidP="00ED636A">
            <w:pPr>
              <w:rPr>
                <w:rFonts w:ascii="Arial" w:eastAsia="Times" w:hAnsi="Arial" w:cs="Arial"/>
                <w:b/>
              </w:rPr>
            </w:pPr>
          </w:p>
        </w:tc>
        <w:tc>
          <w:tcPr>
            <w:tcW w:w="7655" w:type="dxa"/>
          </w:tcPr>
          <w:p w:rsidR="009D4F15" w:rsidRPr="002D50B7" w:rsidRDefault="009D4F15" w:rsidP="00ED636A">
            <w:pPr>
              <w:rPr>
                <w:rFonts w:ascii="Arial" w:eastAsia="Times" w:hAnsi="Arial" w:cs="Arial"/>
              </w:rPr>
            </w:pPr>
            <w:r>
              <w:rPr>
                <w:rFonts w:ascii="Arial" w:eastAsia="Times" w:hAnsi="Arial" w:cs="Arial"/>
                <w:b/>
              </w:rPr>
              <w:t xml:space="preserve">British Values </w:t>
            </w:r>
            <w:r w:rsidRPr="002D50B7">
              <w:rPr>
                <w:rFonts w:ascii="Arial" w:eastAsia="Times" w:hAnsi="Arial" w:cs="Arial"/>
              </w:rPr>
              <w:t>–</w:t>
            </w:r>
            <w:r>
              <w:rPr>
                <w:rFonts w:ascii="Arial" w:eastAsia="Times" w:hAnsi="Arial" w:cs="Arial"/>
              </w:rPr>
              <w:t xml:space="preserve"> </w:t>
            </w:r>
            <w:r w:rsidRPr="002D50B7">
              <w:rPr>
                <w:rFonts w:ascii="Arial" w:eastAsia="Times" w:hAnsi="Arial" w:cs="Arial"/>
              </w:rPr>
              <w:t xml:space="preserve">this language is problematic because the concept of ‘British values’ </w:t>
            </w:r>
            <w:r w:rsidR="00D808CA">
              <w:rPr>
                <w:rFonts w:ascii="Arial" w:eastAsia="Times" w:hAnsi="Arial" w:cs="Arial"/>
              </w:rPr>
              <w:t xml:space="preserve">can </w:t>
            </w:r>
            <w:r w:rsidRPr="002D50B7">
              <w:rPr>
                <w:rFonts w:ascii="Arial" w:eastAsia="Times" w:hAnsi="Arial" w:cs="Arial"/>
              </w:rPr>
              <w:t xml:space="preserve">cause offence and </w:t>
            </w:r>
            <w:r w:rsidR="00D808CA">
              <w:rPr>
                <w:rFonts w:ascii="Arial" w:eastAsia="Times" w:hAnsi="Arial" w:cs="Arial"/>
              </w:rPr>
              <w:t xml:space="preserve">could </w:t>
            </w:r>
            <w:r w:rsidRPr="002D50B7">
              <w:rPr>
                <w:rFonts w:ascii="Arial" w:eastAsia="Times" w:hAnsi="Arial" w:cs="Arial"/>
              </w:rPr>
              <w:t xml:space="preserve">play into the hands of groups who seek to assert that there is an inherent conflict between being British and being Muslim.  </w:t>
            </w:r>
          </w:p>
          <w:p w:rsidR="009D4F15" w:rsidRPr="004633FF" w:rsidRDefault="009D4F15" w:rsidP="00ED636A">
            <w:pPr>
              <w:rPr>
                <w:rFonts w:ascii="Arial" w:eastAsia="Times" w:hAnsi="Arial" w:cs="Arial"/>
                <w:b/>
              </w:rPr>
            </w:pPr>
          </w:p>
        </w:tc>
      </w:tr>
      <w:tr w:rsidR="009D4F15" w:rsidRPr="004633FF" w:rsidTr="00ED636A">
        <w:tc>
          <w:tcPr>
            <w:tcW w:w="1419" w:type="dxa"/>
          </w:tcPr>
          <w:p w:rsidR="009D4F15" w:rsidRPr="004633FF" w:rsidRDefault="009D4F15" w:rsidP="00ED636A">
            <w:pPr>
              <w:rPr>
                <w:rFonts w:ascii="Arial" w:hAnsi="Arial" w:cs="Arial"/>
                <w:b/>
              </w:rPr>
            </w:pPr>
            <w:r w:rsidRPr="004633FF">
              <w:rPr>
                <w:rFonts w:ascii="Arial" w:hAnsi="Arial" w:cs="Arial"/>
                <w:b/>
              </w:rPr>
              <w:t xml:space="preserve">Prevent </w:t>
            </w:r>
          </w:p>
        </w:tc>
        <w:tc>
          <w:tcPr>
            <w:tcW w:w="5953" w:type="dxa"/>
          </w:tcPr>
          <w:p w:rsidR="009D4F15" w:rsidRPr="004633FF" w:rsidRDefault="009D4F15" w:rsidP="00ED636A">
            <w:pPr>
              <w:rPr>
                <w:rFonts w:ascii="Arial" w:eastAsia="Times" w:hAnsi="Arial" w:cs="Arial"/>
              </w:rPr>
            </w:pPr>
            <w:r w:rsidRPr="004633FF">
              <w:rPr>
                <w:rFonts w:ascii="Arial" w:eastAsia="Times" w:hAnsi="Arial" w:cs="Arial"/>
                <w:b/>
              </w:rPr>
              <w:t>Safeguarding</w:t>
            </w:r>
            <w:r>
              <w:rPr>
                <w:rFonts w:ascii="Arial" w:eastAsia="Times" w:hAnsi="Arial" w:cs="Arial"/>
                <w:b/>
              </w:rPr>
              <w:t xml:space="preserve"> Vulnerable Individuals</w:t>
            </w:r>
            <w:r w:rsidRPr="004633FF">
              <w:rPr>
                <w:rFonts w:ascii="Arial" w:eastAsia="Times" w:hAnsi="Arial" w:cs="Arial"/>
              </w:rPr>
              <w:t xml:space="preserve"> – a concerted effort has been made to </w:t>
            </w:r>
            <w:r>
              <w:rPr>
                <w:rFonts w:ascii="Arial" w:eastAsia="Times" w:hAnsi="Arial" w:cs="Arial"/>
              </w:rPr>
              <w:t>position</w:t>
            </w:r>
            <w:r w:rsidRPr="004633FF">
              <w:rPr>
                <w:rFonts w:ascii="Arial" w:eastAsia="Times" w:hAnsi="Arial" w:cs="Arial"/>
              </w:rPr>
              <w:t xml:space="preserve"> </w:t>
            </w:r>
            <w:r w:rsidR="00715A8B">
              <w:rPr>
                <w:rFonts w:ascii="Arial" w:eastAsia="Times" w:hAnsi="Arial" w:cs="Arial"/>
              </w:rPr>
              <w:t xml:space="preserve">activity in Scotland to prevent </w:t>
            </w:r>
            <w:r w:rsidR="0026314D">
              <w:rPr>
                <w:rFonts w:ascii="Arial" w:eastAsia="Times" w:hAnsi="Arial" w:cs="Arial"/>
              </w:rPr>
              <w:t>radicalisation</w:t>
            </w:r>
            <w:r w:rsidRPr="004633FF">
              <w:rPr>
                <w:rFonts w:ascii="Arial" w:eastAsia="Times" w:hAnsi="Arial" w:cs="Arial"/>
              </w:rPr>
              <w:t xml:space="preserve"> as an additional safeguarding</w:t>
            </w:r>
            <w:r w:rsidR="00EF696E">
              <w:rPr>
                <w:rFonts w:ascii="Arial" w:eastAsia="Times" w:hAnsi="Arial" w:cs="Arial"/>
              </w:rPr>
              <w:t xml:space="preserve"> issue. This underscores that Prevent</w:t>
            </w:r>
            <w:r w:rsidRPr="004633FF">
              <w:rPr>
                <w:rFonts w:ascii="Arial" w:eastAsia="Times" w:hAnsi="Arial" w:cs="Arial"/>
              </w:rPr>
              <w:t xml:space="preserve"> </w:t>
            </w:r>
            <w:r>
              <w:rPr>
                <w:rFonts w:ascii="Arial" w:eastAsia="Times" w:hAnsi="Arial" w:cs="Arial"/>
              </w:rPr>
              <w:t xml:space="preserve">operates </w:t>
            </w:r>
            <w:r w:rsidRPr="004633FF">
              <w:rPr>
                <w:rFonts w:ascii="Arial" w:eastAsia="Times" w:hAnsi="Arial" w:cs="Arial"/>
              </w:rPr>
              <w:t>in a pre-criminal space and has the wellbeing of the</w:t>
            </w:r>
            <w:r>
              <w:rPr>
                <w:rFonts w:ascii="Arial" w:eastAsia="Times" w:hAnsi="Arial" w:cs="Arial"/>
              </w:rPr>
              <w:t xml:space="preserve"> vulnerable individual as its</w:t>
            </w:r>
            <w:r w:rsidRPr="004633FF">
              <w:rPr>
                <w:rFonts w:ascii="Arial" w:eastAsia="Times" w:hAnsi="Arial" w:cs="Arial"/>
              </w:rPr>
              <w:t xml:space="preserve"> primary concern.   </w:t>
            </w:r>
          </w:p>
          <w:p w:rsidR="00D808CA" w:rsidRPr="004633FF" w:rsidRDefault="00D808CA" w:rsidP="00D808CA">
            <w:pPr>
              <w:rPr>
                <w:rFonts w:ascii="Arial" w:eastAsia="Times" w:hAnsi="Arial" w:cs="Arial"/>
                <w:b/>
              </w:rPr>
            </w:pPr>
            <w:r>
              <w:rPr>
                <w:rFonts w:ascii="Arial" w:eastAsia="Times" w:hAnsi="Arial" w:cs="Arial"/>
                <w:b/>
              </w:rPr>
              <w:t xml:space="preserve"> </w:t>
            </w:r>
          </w:p>
        </w:tc>
        <w:tc>
          <w:tcPr>
            <w:tcW w:w="7655" w:type="dxa"/>
          </w:tcPr>
          <w:p w:rsidR="009D4F15" w:rsidRPr="004633FF" w:rsidRDefault="009D4F15" w:rsidP="00ED636A">
            <w:pPr>
              <w:rPr>
                <w:rFonts w:ascii="Arial" w:eastAsia="Times" w:hAnsi="Arial" w:cs="Arial"/>
              </w:rPr>
            </w:pPr>
          </w:p>
        </w:tc>
      </w:tr>
      <w:tr w:rsidR="009D4F15" w:rsidRPr="004633FF" w:rsidTr="00ED636A">
        <w:tc>
          <w:tcPr>
            <w:tcW w:w="1419" w:type="dxa"/>
            <w:vMerge w:val="restart"/>
          </w:tcPr>
          <w:p w:rsidR="009D4F15" w:rsidRPr="005D7BC4" w:rsidRDefault="009D4F15" w:rsidP="00ED636A">
            <w:pPr>
              <w:rPr>
                <w:rFonts w:ascii="Arial" w:hAnsi="Arial" w:cs="Arial"/>
              </w:rPr>
            </w:pPr>
            <w:r w:rsidRPr="005D7BC4">
              <w:rPr>
                <w:rFonts w:ascii="Arial" w:eastAsia="Times" w:hAnsi="Arial" w:cs="Arial"/>
                <w:b/>
              </w:rPr>
              <w:t xml:space="preserve">Extreme Right Wing </w:t>
            </w:r>
            <w:r w:rsidR="00265B5B" w:rsidRPr="005D7BC4">
              <w:rPr>
                <w:rFonts w:ascii="Arial" w:eastAsia="Times" w:hAnsi="Arial" w:cs="Arial"/>
                <w:b/>
              </w:rPr>
              <w:t>or Left Wing</w:t>
            </w:r>
          </w:p>
        </w:tc>
        <w:tc>
          <w:tcPr>
            <w:tcW w:w="5953" w:type="dxa"/>
          </w:tcPr>
          <w:p w:rsidR="009D4F15" w:rsidRPr="005D7BC4" w:rsidRDefault="009D4F15" w:rsidP="00ED636A">
            <w:pPr>
              <w:rPr>
                <w:rFonts w:ascii="Arial" w:eastAsia="Times" w:hAnsi="Arial" w:cs="Arial"/>
              </w:rPr>
            </w:pPr>
            <w:r w:rsidRPr="005D7BC4">
              <w:rPr>
                <w:rFonts w:ascii="Arial" w:eastAsia="Times" w:hAnsi="Arial" w:cs="Arial"/>
                <w:b/>
              </w:rPr>
              <w:t>Extreme</w:t>
            </w:r>
            <w:r w:rsidR="001E10E9" w:rsidRPr="005D7BC4">
              <w:rPr>
                <w:rFonts w:ascii="Arial" w:eastAsia="Times" w:hAnsi="Arial" w:cs="Arial"/>
                <w:b/>
              </w:rPr>
              <w:t xml:space="preserve"> Right Wing or Left Wing</w:t>
            </w:r>
            <w:r w:rsidRPr="005D7BC4">
              <w:rPr>
                <w:rFonts w:ascii="Arial" w:eastAsia="Times" w:hAnsi="Arial" w:cs="Arial"/>
                <w:b/>
              </w:rPr>
              <w:t xml:space="preserve"> </w:t>
            </w:r>
            <w:r w:rsidRPr="005D7BC4">
              <w:rPr>
                <w:rFonts w:ascii="Arial" w:eastAsia="Times" w:hAnsi="Arial" w:cs="Arial"/>
              </w:rPr>
              <w:t>– those</w:t>
            </w:r>
            <w:r w:rsidRPr="005D7BC4">
              <w:rPr>
                <w:rFonts w:ascii="Arial" w:eastAsia="Times" w:hAnsi="Arial" w:cs="Arial"/>
                <w:b/>
              </w:rPr>
              <w:t xml:space="preserve"> </w:t>
            </w:r>
            <w:r w:rsidRPr="005D7BC4">
              <w:rPr>
                <w:rFonts w:ascii="Arial" w:eastAsia="Times" w:hAnsi="Arial" w:cs="Arial"/>
              </w:rPr>
              <w:t xml:space="preserve">organisations or individuals who have rejected democratic means of achieving their aims and objectives (and therefore embraced violence).  </w:t>
            </w:r>
          </w:p>
          <w:p w:rsidR="009D4F15" w:rsidRPr="005D7BC4" w:rsidRDefault="009D4F15" w:rsidP="00ED636A">
            <w:pPr>
              <w:rPr>
                <w:rFonts w:ascii="Arial" w:eastAsia="Times" w:hAnsi="Arial" w:cs="Arial"/>
              </w:rPr>
            </w:pPr>
            <w:r w:rsidRPr="005D7BC4">
              <w:rPr>
                <w:rFonts w:ascii="Arial" w:eastAsia="Times" w:hAnsi="Arial" w:cs="Arial"/>
              </w:rPr>
              <w:t xml:space="preserve"> </w:t>
            </w:r>
          </w:p>
        </w:tc>
        <w:tc>
          <w:tcPr>
            <w:tcW w:w="7655" w:type="dxa"/>
          </w:tcPr>
          <w:p w:rsidR="009D4F15" w:rsidRPr="005D7BC4" w:rsidRDefault="009D4F15" w:rsidP="00ED636A">
            <w:pPr>
              <w:rPr>
                <w:rFonts w:ascii="Arial" w:eastAsia="Times" w:hAnsi="Arial" w:cs="Arial"/>
              </w:rPr>
            </w:pPr>
            <w:r w:rsidRPr="005D7BC4">
              <w:rPr>
                <w:rFonts w:ascii="Arial" w:eastAsia="Times" w:hAnsi="Arial" w:cs="Arial"/>
                <w:b/>
              </w:rPr>
              <w:t>Domestic Extremism</w:t>
            </w:r>
            <w:r w:rsidRPr="005D7BC4">
              <w:rPr>
                <w:rFonts w:ascii="Arial" w:eastAsia="Times" w:hAnsi="Arial" w:cs="Arial"/>
              </w:rPr>
              <w:t xml:space="preserve"> –</w:t>
            </w:r>
            <w:r w:rsidR="002B4DD8" w:rsidRPr="005D7BC4">
              <w:rPr>
                <w:rFonts w:ascii="Arial" w:eastAsia="Times" w:hAnsi="Arial" w:cs="Arial"/>
              </w:rPr>
              <w:t xml:space="preserve"> </w:t>
            </w:r>
            <w:r w:rsidRPr="005D7BC4">
              <w:rPr>
                <w:rFonts w:ascii="Arial" w:eastAsia="Times" w:hAnsi="Arial" w:cs="Arial"/>
              </w:rPr>
              <w:t xml:space="preserve">although </w:t>
            </w:r>
            <w:r w:rsidR="002B4DD8" w:rsidRPr="005D7BC4">
              <w:rPr>
                <w:rFonts w:ascii="Arial" w:eastAsia="Times" w:hAnsi="Arial" w:cs="Arial"/>
              </w:rPr>
              <w:t>this</w:t>
            </w:r>
            <w:r w:rsidRPr="005D7BC4">
              <w:rPr>
                <w:rFonts w:ascii="Arial" w:eastAsia="Times" w:hAnsi="Arial" w:cs="Arial"/>
              </w:rPr>
              <w:t xml:space="preserve"> is the correct and widely used phrase to describe the threat from a range of groups includ</w:t>
            </w:r>
            <w:r w:rsidR="00EF696E" w:rsidRPr="005D7BC4">
              <w:rPr>
                <w:rFonts w:ascii="Arial" w:eastAsia="Times" w:hAnsi="Arial" w:cs="Arial"/>
              </w:rPr>
              <w:t>ing the Extreme Right Wing or Left Wing</w:t>
            </w:r>
            <w:r w:rsidR="002B4DD8" w:rsidRPr="005D7BC4">
              <w:rPr>
                <w:rFonts w:ascii="Arial" w:eastAsia="Times" w:hAnsi="Arial" w:cs="Arial"/>
              </w:rPr>
              <w:t xml:space="preserve"> it is problematic because t</w:t>
            </w:r>
            <w:r w:rsidRPr="005D7BC4">
              <w:rPr>
                <w:rFonts w:ascii="Arial" w:eastAsia="Times" w:hAnsi="Arial" w:cs="Arial"/>
              </w:rPr>
              <w:t>he use of ‘domestic’ to describe B</w:t>
            </w:r>
            <w:r w:rsidR="001E10E9" w:rsidRPr="005D7BC4">
              <w:rPr>
                <w:rFonts w:ascii="Arial" w:eastAsia="Times" w:hAnsi="Arial" w:cs="Arial"/>
              </w:rPr>
              <w:t>ritish nationals engaging in such</w:t>
            </w:r>
            <w:r w:rsidRPr="005D7BC4">
              <w:rPr>
                <w:rFonts w:ascii="Arial" w:eastAsia="Times" w:hAnsi="Arial" w:cs="Arial"/>
              </w:rPr>
              <w:t xml:space="preserve"> activity suggests that British na</w:t>
            </w:r>
            <w:r w:rsidR="002B4DD8" w:rsidRPr="005D7BC4">
              <w:rPr>
                <w:rFonts w:ascii="Arial" w:eastAsia="Times" w:hAnsi="Arial" w:cs="Arial"/>
              </w:rPr>
              <w:t xml:space="preserve">tionals involved in other causes </w:t>
            </w:r>
            <w:r w:rsidRPr="005D7BC4">
              <w:rPr>
                <w:rFonts w:ascii="Arial" w:eastAsia="Times" w:hAnsi="Arial" w:cs="Arial"/>
              </w:rPr>
              <w:t xml:space="preserve">are </w:t>
            </w:r>
            <w:r w:rsidR="002B4DD8" w:rsidRPr="005D7BC4">
              <w:rPr>
                <w:rFonts w:ascii="Arial" w:eastAsia="Times" w:hAnsi="Arial" w:cs="Arial"/>
              </w:rPr>
              <w:t>somehow foreign</w:t>
            </w:r>
            <w:r w:rsidR="001E10E9" w:rsidRPr="005D7BC4">
              <w:rPr>
                <w:rFonts w:ascii="Arial" w:eastAsia="Times" w:hAnsi="Arial" w:cs="Arial"/>
              </w:rPr>
              <w:t>.</w:t>
            </w:r>
            <w:r w:rsidR="002B4DD8" w:rsidRPr="005D7BC4">
              <w:rPr>
                <w:rFonts w:ascii="Arial" w:eastAsia="Times" w:hAnsi="Arial" w:cs="Arial"/>
              </w:rPr>
              <w:t xml:space="preserve">  It therefore plays up difference and feeds the ‘them and us’ world view being spread by terrorist groups.  </w:t>
            </w:r>
            <w:r w:rsidRPr="005D7BC4">
              <w:rPr>
                <w:rFonts w:ascii="Arial" w:eastAsia="Times" w:hAnsi="Arial" w:cs="Arial"/>
              </w:rPr>
              <w:t xml:space="preserve">  </w:t>
            </w:r>
          </w:p>
        </w:tc>
      </w:tr>
      <w:tr w:rsidR="009D4F15" w:rsidRPr="004633FF" w:rsidTr="00ED636A">
        <w:tc>
          <w:tcPr>
            <w:tcW w:w="1419" w:type="dxa"/>
            <w:vMerge/>
          </w:tcPr>
          <w:p w:rsidR="009D4F15" w:rsidRPr="004633FF" w:rsidRDefault="009D4F15" w:rsidP="00ED636A">
            <w:pPr>
              <w:rPr>
                <w:rFonts w:ascii="Arial" w:hAnsi="Arial" w:cs="Arial"/>
              </w:rPr>
            </w:pPr>
          </w:p>
        </w:tc>
        <w:tc>
          <w:tcPr>
            <w:tcW w:w="5953" w:type="dxa"/>
          </w:tcPr>
          <w:p w:rsidR="009D4F15" w:rsidRPr="004633FF" w:rsidRDefault="009D4F15" w:rsidP="00ED636A">
            <w:pPr>
              <w:rPr>
                <w:rFonts w:ascii="Arial" w:eastAsia="Times" w:hAnsi="Arial" w:cs="Arial"/>
              </w:rPr>
            </w:pPr>
            <w:r w:rsidRPr="004633FF">
              <w:rPr>
                <w:rFonts w:ascii="Arial" w:eastAsia="Times" w:hAnsi="Arial" w:cs="Arial"/>
                <w:b/>
              </w:rPr>
              <w:t xml:space="preserve">Far Right </w:t>
            </w:r>
            <w:r w:rsidRPr="004633FF">
              <w:rPr>
                <w:rFonts w:ascii="Arial" w:eastAsia="Times" w:hAnsi="Arial" w:cs="Arial"/>
              </w:rPr>
              <w:t>– those</w:t>
            </w:r>
            <w:r w:rsidRPr="004633FF">
              <w:rPr>
                <w:rFonts w:ascii="Arial" w:eastAsia="Times" w:hAnsi="Arial" w:cs="Arial"/>
                <w:b/>
              </w:rPr>
              <w:t xml:space="preserve"> </w:t>
            </w:r>
            <w:r w:rsidRPr="004633FF">
              <w:rPr>
                <w:rFonts w:ascii="Arial" w:eastAsia="Times" w:hAnsi="Arial" w:cs="Arial"/>
              </w:rPr>
              <w:t xml:space="preserve">groups or individuals who do not go so far as to espouse violence.  </w:t>
            </w:r>
          </w:p>
          <w:p w:rsidR="009D4F15" w:rsidRPr="004633FF" w:rsidRDefault="009D4F15" w:rsidP="00ED636A">
            <w:pPr>
              <w:rPr>
                <w:rFonts w:ascii="Arial" w:eastAsia="Times" w:hAnsi="Arial" w:cs="Arial"/>
                <w:b/>
              </w:rPr>
            </w:pPr>
            <w:r w:rsidRPr="004633FF">
              <w:rPr>
                <w:rFonts w:ascii="Arial" w:eastAsia="Times" w:hAnsi="Arial" w:cs="Arial"/>
                <w:b/>
              </w:rPr>
              <w:t xml:space="preserve">Electoral far right </w:t>
            </w:r>
            <w:r>
              <w:rPr>
                <w:rFonts w:ascii="Arial" w:eastAsia="Times" w:hAnsi="Arial" w:cs="Arial"/>
              </w:rPr>
              <w:t>-  t</w:t>
            </w:r>
            <w:r w:rsidRPr="004633FF">
              <w:rPr>
                <w:rFonts w:ascii="Arial" w:eastAsia="Times" w:hAnsi="Arial" w:cs="Arial"/>
              </w:rPr>
              <w:t>his would include those parties who have st</w:t>
            </w:r>
            <w:r w:rsidR="005501A6">
              <w:rPr>
                <w:rFonts w:ascii="Arial" w:eastAsia="Times" w:hAnsi="Arial" w:cs="Arial"/>
              </w:rPr>
              <w:t>ood in elections such as the British National Party</w:t>
            </w:r>
            <w:r w:rsidRPr="004633FF">
              <w:rPr>
                <w:rFonts w:ascii="Arial" w:eastAsia="Times" w:hAnsi="Arial" w:cs="Arial"/>
              </w:rPr>
              <w:t xml:space="preserve"> or National Front.  </w:t>
            </w:r>
          </w:p>
        </w:tc>
        <w:tc>
          <w:tcPr>
            <w:tcW w:w="7655" w:type="dxa"/>
          </w:tcPr>
          <w:p w:rsidR="009D4F15" w:rsidRPr="004633FF" w:rsidRDefault="009D4F15" w:rsidP="00ED636A">
            <w:pPr>
              <w:rPr>
                <w:rFonts w:ascii="Arial" w:hAnsi="Arial" w:cs="Arial"/>
              </w:rPr>
            </w:pPr>
          </w:p>
        </w:tc>
      </w:tr>
      <w:tr w:rsidR="009D4F15" w:rsidRPr="004633FF" w:rsidTr="00ED636A">
        <w:tc>
          <w:tcPr>
            <w:tcW w:w="1419" w:type="dxa"/>
            <w:vMerge w:val="restart"/>
          </w:tcPr>
          <w:p w:rsidR="009D4F15" w:rsidRPr="00413FE9" w:rsidRDefault="009D4F15" w:rsidP="00ED636A">
            <w:pPr>
              <w:rPr>
                <w:rFonts w:ascii="Arial" w:hAnsi="Arial" w:cs="Arial"/>
                <w:b/>
              </w:rPr>
            </w:pPr>
            <w:r>
              <w:rPr>
                <w:rFonts w:ascii="Arial" w:hAnsi="Arial" w:cs="Arial"/>
                <w:b/>
              </w:rPr>
              <w:t>Northern Ireland</w:t>
            </w:r>
            <w:r w:rsidRPr="00413FE9">
              <w:rPr>
                <w:rFonts w:ascii="Arial" w:hAnsi="Arial" w:cs="Arial"/>
                <w:b/>
              </w:rPr>
              <w:t xml:space="preserve"> Related Terrorism </w:t>
            </w:r>
          </w:p>
        </w:tc>
        <w:tc>
          <w:tcPr>
            <w:tcW w:w="5953" w:type="dxa"/>
          </w:tcPr>
          <w:p w:rsidR="009D4F15" w:rsidRPr="00BE42B0" w:rsidRDefault="009D4F15" w:rsidP="003C67C3">
            <w:pPr>
              <w:jc w:val="left"/>
              <w:rPr>
                <w:rFonts w:ascii="Arial" w:eastAsia="Times" w:hAnsi="Arial" w:cs="Arial"/>
              </w:rPr>
            </w:pPr>
            <w:r w:rsidRPr="00BE42B0">
              <w:rPr>
                <w:rFonts w:ascii="Arial" w:eastAsia="Times" w:hAnsi="Arial" w:cs="Arial"/>
                <w:b/>
              </w:rPr>
              <w:t>Criminals</w:t>
            </w:r>
            <w:r w:rsidRPr="00BE42B0">
              <w:rPr>
                <w:rFonts w:ascii="Arial" w:eastAsia="Times" w:hAnsi="Arial" w:cs="Arial"/>
              </w:rPr>
              <w:t xml:space="preserve"> – It would be preferable to refer to criminals or those opposed to peace</w:t>
            </w:r>
            <w:r w:rsidR="001E10E9">
              <w:rPr>
                <w:rFonts w:ascii="Arial" w:eastAsia="Times" w:hAnsi="Arial" w:cs="Arial"/>
              </w:rPr>
              <w:t>,</w:t>
            </w:r>
            <w:r w:rsidRPr="00BE42B0">
              <w:rPr>
                <w:rFonts w:ascii="Arial" w:eastAsia="Times" w:hAnsi="Arial" w:cs="Arial"/>
              </w:rPr>
              <w:t xml:space="preserve"> as </w:t>
            </w:r>
            <w:r w:rsidR="002B4DD8">
              <w:rPr>
                <w:rFonts w:ascii="Arial" w:eastAsia="Times" w:hAnsi="Arial" w:cs="Arial"/>
              </w:rPr>
              <w:t>these terms devalue</w:t>
            </w:r>
            <w:r w:rsidRPr="00BE42B0">
              <w:rPr>
                <w:rFonts w:ascii="Arial" w:eastAsia="Times" w:hAnsi="Arial" w:cs="Arial"/>
              </w:rPr>
              <w:t xml:space="preserve"> their supposed cause.</w:t>
            </w:r>
          </w:p>
        </w:tc>
        <w:tc>
          <w:tcPr>
            <w:tcW w:w="7655" w:type="dxa"/>
          </w:tcPr>
          <w:p w:rsidR="009D4F15" w:rsidRPr="0066710F" w:rsidRDefault="009D4F15" w:rsidP="003C67C3">
            <w:pPr>
              <w:jc w:val="left"/>
              <w:rPr>
                <w:rFonts w:ascii="Arial" w:eastAsia="Times" w:hAnsi="Arial" w:cs="Arial"/>
              </w:rPr>
            </w:pPr>
            <w:r w:rsidRPr="0066710F">
              <w:rPr>
                <w:rFonts w:ascii="Arial" w:eastAsia="Times" w:hAnsi="Arial" w:cs="Arial"/>
                <w:b/>
              </w:rPr>
              <w:t>Terrorists</w:t>
            </w:r>
            <w:r w:rsidR="002B4DD8">
              <w:rPr>
                <w:rFonts w:ascii="Arial" w:eastAsia="Times" w:hAnsi="Arial" w:cs="Arial"/>
              </w:rPr>
              <w:t xml:space="preserve"> – although </w:t>
            </w:r>
            <w:r w:rsidRPr="0066710F">
              <w:rPr>
                <w:rFonts w:ascii="Arial" w:eastAsia="Times" w:hAnsi="Arial" w:cs="Arial"/>
              </w:rPr>
              <w:t>co</w:t>
            </w:r>
            <w:r w:rsidR="00152C07">
              <w:rPr>
                <w:rFonts w:ascii="Arial" w:eastAsia="Times" w:hAnsi="Arial" w:cs="Arial"/>
              </w:rPr>
              <w:t>rrect and acceptable to many in</w:t>
            </w:r>
            <w:r w:rsidRPr="0066710F">
              <w:rPr>
                <w:rFonts w:ascii="Arial" w:eastAsia="Times" w:hAnsi="Arial" w:cs="Arial"/>
              </w:rPr>
              <w:t xml:space="preserve"> </w:t>
            </w:r>
            <w:r w:rsidR="00152C07">
              <w:rPr>
                <w:rFonts w:ascii="Arial" w:eastAsia="Times" w:hAnsi="Arial" w:cs="Arial"/>
              </w:rPr>
              <w:t xml:space="preserve">the community, </w:t>
            </w:r>
            <w:r w:rsidR="002B4DD8">
              <w:rPr>
                <w:rFonts w:ascii="Arial" w:eastAsia="Times" w:hAnsi="Arial" w:cs="Arial"/>
              </w:rPr>
              <w:t xml:space="preserve">it may be better to </w:t>
            </w:r>
            <w:r w:rsidRPr="0066710F">
              <w:rPr>
                <w:rFonts w:ascii="Arial" w:eastAsia="Times" w:hAnsi="Arial" w:cs="Arial"/>
              </w:rPr>
              <w:t>avoid using where possible</w:t>
            </w:r>
            <w:r w:rsidR="002B4DD8">
              <w:rPr>
                <w:rFonts w:ascii="Arial" w:eastAsia="Times" w:hAnsi="Arial" w:cs="Arial"/>
              </w:rPr>
              <w:t>,</w:t>
            </w:r>
            <w:r w:rsidRPr="0066710F">
              <w:rPr>
                <w:rFonts w:ascii="Arial" w:eastAsia="Times" w:hAnsi="Arial" w:cs="Arial"/>
              </w:rPr>
              <w:t xml:space="preserve"> replacing with ‘Criminals’ instead.  </w:t>
            </w:r>
          </w:p>
          <w:p w:rsidR="009D4F15" w:rsidRPr="004633FF" w:rsidRDefault="009D4F15" w:rsidP="00ED636A">
            <w:pPr>
              <w:rPr>
                <w:rFonts w:ascii="Arial" w:hAnsi="Arial" w:cs="Arial"/>
              </w:rPr>
            </w:pPr>
          </w:p>
        </w:tc>
      </w:tr>
      <w:tr w:rsidR="009D4F15" w:rsidRPr="004633FF" w:rsidTr="00ED636A">
        <w:tc>
          <w:tcPr>
            <w:tcW w:w="1419" w:type="dxa"/>
            <w:vMerge/>
          </w:tcPr>
          <w:p w:rsidR="009D4F15" w:rsidRPr="004633FF" w:rsidRDefault="009D4F15" w:rsidP="00ED636A">
            <w:pPr>
              <w:rPr>
                <w:rFonts w:ascii="Arial" w:hAnsi="Arial" w:cs="Arial"/>
              </w:rPr>
            </w:pPr>
          </w:p>
        </w:tc>
        <w:tc>
          <w:tcPr>
            <w:tcW w:w="5953" w:type="dxa"/>
          </w:tcPr>
          <w:p w:rsidR="009D4F15" w:rsidRDefault="009D4F15" w:rsidP="00ED636A">
            <w:pPr>
              <w:rPr>
                <w:rFonts w:ascii="Arial" w:eastAsia="Times" w:hAnsi="Arial" w:cs="Arial"/>
              </w:rPr>
            </w:pPr>
            <w:r w:rsidRPr="00BE42B0">
              <w:rPr>
                <w:rFonts w:ascii="Arial" w:eastAsia="Times" w:hAnsi="Arial" w:cs="Arial"/>
                <w:b/>
              </w:rPr>
              <w:t>Dissident Republicans</w:t>
            </w:r>
            <w:r w:rsidRPr="00BE42B0">
              <w:rPr>
                <w:rFonts w:ascii="Arial" w:eastAsia="Times" w:hAnsi="Arial" w:cs="Arial"/>
              </w:rPr>
              <w:t xml:space="preserve"> – this term is widely used for those groups who are violently opposed to the peace process. While not ideal language, especially within the wider Republican community, the term Dissident has become more associated with violent types in NI rather </w:t>
            </w:r>
            <w:r w:rsidRPr="00BE42B0">
              <w:rPr>
                <w:rFonts w:ascii="Arial" w:eastAsia="Times" w:hAnsi="Arial" w:cs="Arial"/>
              </w:rPr>
              <w:lastRenderedPageBreak/>
              <w:t>than its more common meaning.</w:t>
            </w:r>
          </w:p>
          <w:p w:rsidR="009D4F15" w:rsidRPr="00BE42B0" w:rsidRDefault="009D4F15" w:rsidP="00ED636A">
            <w:pPr>
              <w:rPr>
                <w:rFonts w:ascii="Arial" w:eastAsia="Times" w:hAnsi="Arial" w:cs="Arial"/>
              </w:rPr>
            </w:pPr>
          </w:p>
        </w:tc>
        <w:tc>
          <w:tcPr>
            <w:tcW w:w="7655" w:type="dxa"/>
          </w:tcPr>
          <w:p w:rsidR="009D4F15" w:rsidRPr="0066710F" w:rsidRDefault="009D4F15" w:rsidP="00ED636A">
            <w:pPr>
              <w:rPr>
                <w:rFonts w:ascii="Arial" w:eastAsia="Times" w:hAnsi="Arial" w:cs="Arial"/>
              </w:rPr>
            </w:pPr>
            <w:r w:rsidRPr="0066710F">
              <w:rPr>
                <w:rFonts w:ascii="Arial" w:eastAsia="Times" w:hAnsi="Arial" w:cs="Arial"/>
                <w:b/>
              </w:rPr>
              <w:lastRenderedPageBreak/>
              <w:t>Republicans</w:t>
            </w:r>
            <w:r w:rsidRPr="0066710F">
              <w:rPr>
                <w:rFonts w:ascii="Arial" w:eastAsia="Times" w:hAnsi="Arial" w:cs="Arial"/>
              </w:rPr>
              <w:t xml:space="preserve"> - </w:t>
            </w:r>
            <w:r>
              <w:rPr>
                <w:rFonts w:ascii="Arial" w:eastAsia="Times" w:hAnsi="Arial" w:cs="Arial"/>
              </w:rPr>
              <w:t>Regularly</w:t>
            </w:r>
            <w:r w:rsidRPr="0066710F">
              <w:rPr>
                <w:rFonts w:ascii="Arial" w:eastAsia="Times" w:hAnsi="Arial" w:cs="Arial"/>
              </w:rPr>
              <w:t xml:space="preserve"> (but incorrectly) used to refer to parties/groups who countenance the use of violence to promote Irish unity. To be avoided except in the correct historical or current</w:t>
            </w:r>
            <w:r w:rsidR="005501A6">
              <w:rPr>
                <w:rFonts w:ascii="Arial" w:eastAsia="Times" w:hAnsi="Arial" w:cs="Arial"/>
              </w:rPr>
              <w:t xml:space="preserve"> p</w:t>
            </w:r>
            <w:r>
              <w:rPr>
                <w:rFonts w:ascii="Arial" w:eastAsia="Times" w:hAnsi="Arial" w:cs="Arial"/>
              </w:rPr>
              <w:t>olitical</w:t>
            </w:r>
            <w:r w:rsidRPr="0066710F">
              <w:rPr>
                <w:rFonts w:ascii="Arial" w:eastAsia="Times" w:hAnsi="Arial" w:cs="Arial"/>
              </w:rPr>
              <w:t xml:space="preserve"> context.</w:t>
            </w:r>
          </w:p>
          <w:p w:rsidR="009D4F15" w:rsidRPr="004633FF" w:rsidRDefault="009D4F15" w:rsidP="00ED636A">
            <w:pPr>
              <w:rPr>
                <w:rFonts w:ascii="Arial" w:hAnsi="Arial" w:cs="Arial"/>
              </w:rPr>
            </w:pPr>
          </w:p>
        </w:tc>
      </w:tr>
      <w:tr w:rsidR="009D4F15" w:rsidRPr="004633FF" w:rsidTr="00ED636A">
        <w:tc>
          <w:tcPr>
            <w:tcW w:w="1419" w:type="dxa"/>
            <w:vMerge/>
          </w:tcPr>
          <w:p w:rsidR="009D4F15" w:rsidRPr="004633FF" w:rsidRDefault="009D4F15" w:rsidP="00ED636A">
            <w:pPr>
              <w:rPr>
                <w:rFonts w:ascii="Arial" w:hAnsi="Arial" w:cs="Arial"/>
              </w:rPr>
            </w:pPr>
          </w:p>
        </w:tc>
        <w:tc>
          <w:tcPr>
            <w:tcW w:w="5953" w:type="dxa"/>
          </w:tcPr>
          <w:p w:rsidR="009D4F15" w:rsidRDefault="009D4F15" w:rsidP="00ED636A">
            <w:pPr>
              <w:rPr>
                <w:rFonts w:ascii="Arial" w:eastAsia="Times" w:hAnsi="Arial" w:cs="Arial"/>
                <w:b/>
              </w:rPr>
            </w:pPr>
            <w:r>
              <w:rPr>
                <w:rFonts w:ascii="Arial" w:eastAsia="Times" w:hAnsi="Arial" w:cs="Arial"/>
                <w:b/>
              </w:rPr>
              <w:t xml:space="preserve">Loyalist Paramilitary Groups – </w:t>
            </w:r>
            <w:r w:rsidRPr="00BE42B0">
              <w:rPr>
                <w:rFonts w:ascii="Arial" w:eastAsia="Times" w:hAnsi="Arial" w:cs="Arial"/>
              </w:rPr>
              <w:t>this term is widely used for those gro</w:t>
            </w:r>
            <w:r>
              <w:rPr>
                <w:rFonts w:ascii="Arial" w:eastAsia="Times" w:hAnsi="Arial" w:cs="Arial"/>
              </w:rPr>
              <w:t>ups who violently oppose Irish Republicanism</w:t>
            </w:r>
            <w:r w:rsidRPr="00BE42B0">
              <w:rPr>
                <w:rFonts w:ascii="Arial" w:eastAsia="Times" w:hAnsi="Arial" w:cs="Arial"/>
              </w:rPr>
              <w:t>.</w:t>
            </w:r>
          </w:p>
          <w:p w:rsidR="009D4F15" w:rsidRPr="00BE42B0" w:rsidRDefault="009D4F15" w:rsidP="00ED636A">
            <w:pPr>
              <w:rPr>
                <w:rFonts w:ascii="Arial" w:eastAsia="Times" w:hAnsi="Arial" w:cs="Arial"/>
                <w:b/>
              </w:rPr>
            </w:pPr>
          </w:p>
        </w:tc>
        <w:tc>
          <w:tcPr>
            <w:tcW w:w="7655" w:type="dxa"/>
          </w:tcPr>
          <w:p w:rsidR="009D4F15" w:rsidRPr="0066710F" w:rsidRDefault="009D4F15" w:rsidP="00ED636A">
            <w:pPr>
              <w:rPr>
                <w:rFonts w:ascii="Arial" w:eastAsia="Times" w:hAnsi="Arial" w:cs="Arial"/>
              </w:rPr>
            </w:pPr>
            <w:r w:rsidRPr="0066710F">
              <w:rPr>
                <w:rFonts w:ascii="Arial" w:eastAsia="Times" w:hAnsi="Arial" w:cs="Arial"/>
                <w:b/>
              </w:rPr>
              <w:t>Loyalists</w:t>
            </w:r>
            <w:r>
              <w:rPr>
                <w:rFonts w:ascii="Arial" w:eastAsia="Times" w:hAnsi="Arial" w:cs="Arial"/>
              </w:rPr>
              <w:t xml:space="preserve"> - </w:t>
            </w:r>
            <w:r w:rsidRPr="0066710F">
              <w:rPr>
                <w:rFonts w:ascii="Arial" w:eastAsia="Times" w:hAnsi="Arial" w:cs="Arial"/>
              </w:rPr>
              <w:t>Acceptable when used accurately in the context of supporters of the PUP</w:t>
            </w:r>
            <w:r w:rsidR="00F46A95">
              <w:rPr>
                <w:rFonts w:ascii="Arial" w:eastAsia="Times" w:hAnsi="Arial" w:cs="Arial"/>
              </w:rPr>
              <w:t xml:space="preserve"> (Progressive Unionist Party)</w:t>
            </w:r>
            <w:r w:rsidRPr="0066710F">
              <w:rPr>
                <w:rFonts w:ascii="Arial" w:eastAsia="Times" w:hAnsi="Arial" w:cs="Arial"/>
              </w:rPr>
              <w:t>, otherwise best avoided due to overtones of militancy.</w:t>
            </w:r>
          </w:p>
          <w:p w:rsidR="009D4F15" w:rsidRPr="004633FF" w:rsidRDefault="009D4F15" w:rsidP="00ED636A">
            <w:pPr>
              <w:rPr>
                <w:rFonts w:ascii="Arial" w:hAnsi="Arial" w:cs="Arial"/>
              </w:rPr>
            </w:pPr>
          </w:p>
        </w:tc>
      </w:tr>
      <w:tr w:rsidR="009D4F15" w:rsidRPr="004633FF" w:rsidTr="00ED636A">
        <w:tc>
          <w:tcPr>
            <w:tcW w:w="1419" w:type="dxa"/>
          </w:tcPr>
          <w:p w:rsidR="009D4F15" w:rsidRPr="00A42CDC" w:rsidRDefault="009D4F15" w:rsidP="00ED636A">
            <w:pPr>
              <w:rPr>
                <w:rFonts w:ascii="Arial" w:hAnsi="Arial" w:cs="Arial"/>
                <w:b/>
              </w:rPr>
            </w:pPr>
            <w:r w:rsidRPr="00F75A11">
              <w:rPr>
                <w:rFonts w:ascii="Arial" w:eastAsia="Times" w:hAnsi="Arial" w:cs="Arial"/>
                <w:b/>
              </w:rPr>
              <w:t xml:space="preserve">Al-Qa’eda Inspired Violent Extremists </w:t>
            </w:r>
          </w:p>
        </w:tc>
        <w:tc>
          <w:tcPr>
            <w:tcW w:w="5953" w:type="dxa"/>
          </w:tcPr>
          <w:p w:rsidR="00265B5B" w:rsidRDefault="009D4F15" w:rsidP="00265B5B">
            <w:pPr>
              <w:rPr>
                <w:rFonts w:ascii="Arial" w:eastAsia="Times" w:hAnsi="Arial" w:cs="Arial"/>
                <w:b/>
              </w:rPr>
            </w:pPr>
            <w:r>
              <w:rPr>
                <w:rFonts w:ascii="Arial" w:eastAsia="Times" w:hAnsi="Arial" w:cs="Arial"/>
                <w:b/>
              </w:rPr>
              <w:t>A</w:t>
            </w:r>
            <w:r w:rsidRPr="00F75A11">
              <w:rPr>
                <w:rFonts w:ascii="Arial" w:eastAsia="Times" w:hAnsi="Arial" w:cs="Arial"/>
                <w:b/>
              </w:rPr>
              <w:t>l-Qa’eda Inspired Violent Extremists (AQIVE)</w:t>
            </w:r>
          </w:p>
          <w:p w:rsidR="00790F1A" w:rsidRDefault="00A84008" w:rsidP="00265B5B">
            <w:pPr>
              <w:rPr>
                <w:rFonts w:ascii="Arial" w:eastAsia="Times" w:hAnsi="Arial" w:cs="Arial"/>
              </w:rPr>
            </w:pPr>
            <w:r>
              <w:rPr>
                <w:rFonts w:ascii="Arial" w:eastAsia="Times" w:hAnsi="Arial" w:cs="Arial"/>
              </w:rPr>
              <w:t>T</w:t>
            </w:r>
            <w:r w:rsidR="009D4F15" w:rsidRPr="00F75A11">
              <w:rPr>
                <w:rFonts w:ascii="Arial" w:eastAsia="Times" w:hAnsi="Arial" w:cs="Arial"/>
              </w:rPr>
              <w:t xml:space="preserve">his phrase is considered to be the best way of </w:t>
            </w:r>
            <w:r w:rsidR="00265B5B">
              <w:rPr>
                <w:rFonts w:ascii="Arial" w:eastAsia="Times" w:hAnsi="Arial" w:cs="Arial"/>
              </w:rPr>
              <w:t xml:space="preserve">describing the various </w:t>
            </w:r>
            <w:r w:rsidR="009D4F15" w:rsidRPr="00F75A11">
              <w:rPr>
                <w:rFonts w:ascii="Arial" w:eastAsia="Times" w:hAnsi="Arial" w:cs="Arial"/>
              </w:rPr>
              <w:t>terrorist groups</w:t>
            </w:r>
            <w:r w:rsidR="00265B5B">
              <w:rPr>
                <w:rFonts w:ascii="Arial" w:eastAsia="Times" w:hAnsi="Arial" w:cs="Arial"/>
              </w:rPr>
              <w:t xml:space="preserve"> and individuals</w:t>
            </w:r>
            <w:r w:rsidR="009D4F15" w:rsidRPr="00F75A11">
              <w:rPr>
                <w:rFonts w:ascii="Arial" w:eastAsia="Times" w:hAnsi="Arial" w:cs="Arial"/>
              </w:rPr>
              <w:t xml:space="preserve"> who align to the Islamist ‘single narrative’</w:t>
            </w:r>
            <w:r>
              <w:rPr>
                <w:rFonts w:ascii="Arial" w:eastAsia="Times" w:hAnsi="Arial" w:cs="Arial"/>
              </w:rPr>
              <w:t xml:space="preserve">. </w:t>
            </w:r>
          </w:p>
          <w:p w:rsidR="00790F1A" w:rsidRDefault="00790F1A" w:rsidP="00265B5B">
            <w:pPr>
              <w:rPr>
                <w:rFonts w:ascii="Arial" w:eastAsia="Times" w:hAnsi="Arial" w:cs="Arial"/>
              </w:rPr>
            </w:pPr>
          </w:p>
          <w:p w:rsidR="00CD0E66" w:rsidRDefault="00A84008" w:rsidP="00265B5B">
            <w:pPr>
              <w:rPr>
                <w:rFonts w:ascii="Arial" w:eastAsia="Times" w:hAnsi="Arial" w:cs="Arial"/>
              </w:rPr>
            </w:pPr>
            <w:r>
              <w:rPr>
                <w:rFonts w:ascii="Arial" w:eastAsia="Times" w:hAnsi="Arial" w:cs="Arial"/>
              </w:rPr>
              <w:t xml:space="preserve">Al-Qa’eda is </w:t>
            </w:r>
            <w:r w:rsidR="00265B5B" w:rsidRPr="0066710F">
              <w:rPr>
                <w:rFonts w:ascii="Arial" w:eastAsia="Times" w:hAnsi="Arial" w:cs="Arial"/>
              </w:rPr>
              <w:t>a terrorist or</w:t>
            </w:r>
            <w:r>
              <w:rPr>
                <w:rFonts w:ascii="Arial" w:eastAsia="Times" w:hAnsi="Arial" w:cs="Arial"/>
              </w:rPr>
              <w:t xml:space="preserve">ganisation whose leadership is </w:t>
            </w:r>
            <w:r w:rsidR="00265B5B" w:rsidRPr="0066710F">
              <w:rPr>
                <w:rFonts w:ascii="Arial" w:eastAsia="Times" w:hAnsi="Arial" w:cs="Arial"/>
              </w:rPr>
              <w:t>based in Afghanistan</w:t>
            </w:r>
            <w:r w:rsidR="00265B5B">
              <w:rPr>
                <w:rFonts w:ascii="Arial" w:eastAsia="Times" w:hAnsi="Arial" w:cs="Arial"/>
              </w:rPr>
              <w:t>.</w:t>
            </w:r>
            <w:r>
              <w:rPr>
                <w:rFonts w:ascii="Arial" w:eastAsia="Times" w:hAnsi="Arial" w:cs="Arial"/>
              </w:rPr>
              <w:t xml:space="preserve"> </w:t>
            </w:r>
          </w:p>
          <w:p w:rsidR="00CD0E66" w:rsidRPr="00B94F9F" w:rsidRDefault="00CD0E66" w:rsidP="00265B5B">
            <w:pPr>
              <w:rPr>
                <w:rFonts w:ascii="Arial" w:eastAsia="Times" w:hAnsi="Arial" w:cs="Arial"/>
              </w:rPr>
            </w:pPr>
          </w:p>
          <w:p w:rsidR="00CD0E66" w:rsidRPr="00B94F9F" w:rsidRDefault="00CD0E66" w:rsidP="00CD0E66">
            <w:pPr>
              <w:rPr>
                <w:rFonts w:ascii="Arial" w:eastAsia="Times" w:hAnsi="Arial" w:cs="Arial"/>
              </w:rPr>
            </w:pPr>
            <w:r w:rsidRPr="00B94F9F">
              <w:rPr>
                <w:rFonts w:ascii="Arial" w:eastAsia="Times" w:hAnsi="Arial" w:cs="Arial"/>
                <w:b/>
              </w:rPr>
              <w:t>ISIL/ISIS</w:t>
            </w:r>
            <w:r w:rsidRPr="00B94F9F">
              <w:rPr>
                <w:rFonts w:ascii="Arial" w:eastAsia="Times" w:hAnsi="Arial" w:cs="Arial"/>
              </w:rPr>
              <w:t xml:space="preserve"> –</w:t>
            </w:r>
            <w:r w:rsidR="00790F1A" w:rsidRPr="00B94F9F">
              <w:rPr>
                <w:rFonts w:ascii="Arial" w:eastAsia="Times" w:hAnsi="Arial" w:cs="Arial"/>
              </w:rPr>
              <w:t xml:space="preserve"> refer to</w:t>
            </w:r>
            <w:r w:rsidRPr="00B94F9F">
              <w:rPr>
                <w:rFonts w:ascii="Arial" w:eastAsia="Times" w:hAnsi="Arial" w:cs="Arial"/>
              </w:rPr>
              <w:t xml:space="preserve"> the terrorist organisation Islamic State in Iraq and the Levant, or Islamic State in Iraq and Sham (the Arabic word for Syria).</w:t>
            </w:r>
            <w:r w:rsidR="00790F1A" w:rsidRPr="00B94F9F">
              <w:rPr>
                <w:rFonts w:ascii="Arial" w:eastAsia="Times" w:hAnsi="Arial" w:cs="Arial"/>
              </w:rPr>
              <w:t xml:space="preserve"> T</w:t>
            </w:r>
            <w:r w:rsidRPr="00B94F9F">
              <w:rPr>
                <w:rFonts w:ascii="Arial" w:eastAsia="Times" w:hAnsi="Arial" w:cs="Arial"/>
              </w:rPr>
              <w:t>he acronym for the Arabic name for the group</w:t>
            </w:r>
            <w:r w:rsidR="00790F1A" w:rsidRPr="00B94F9F">
              <w:rPr>
                <w:rFonts w:ascii="Arial" w:eastAsia="Times" w:hAnsi="Arial" w:cs="Arial"/>
              </w:rPr>
              <w:t xml:space="preserve"> is DAESH</w:t>
            </w:r>
            <w:r w:rsidRPr="00B94F9F">
              <w:rPr>
                <w:rFonts w:ascii="Arial" w:eastAsia="Times" w:hAnsi="Arial" w:cs="Arial"/>
              </w:rPr>
              <w:t xml:space="preserve">   </w:t>
            </w:r>
          </w:p>
          <w:p w:rsidR="009D4F15" w:rsidRPr="004633FF" w:rsidRDefault="009D4F15" w:rsidP="00ED636A">
            <w:pPr>
              <w:rPr>
                <w:rFonts w:ascii="Arial" w:eastAsia="Times" w:hAnsi="Arial" w:cs="Arial"/>
                <w:b/>
              </w:rPr>
            </w:pPr>
          </w:p>
        </w:tc>
        <w:tc>
          <w:tcPr>
            <w:tcW w:w="7655" w:type="dxa"/>
          </w:tcPr>
          <w:p w:rsidR="009D4F15" w:rsidRDefault="009D4F15" w:rsidP="00ED636A">
            <w:pPr>
              <w:rPr>
                <w:rFonts w:ascii="Arial" w:eastAsia="Times" w:hAnsi="Arial" w:cs="Arial"/>
              </w:rPr>
            </w:pPr>
            <w:r w:rsidRPr="0066710F">
              <w:rPr>
                <w:rFonts w:ascii="Arial" w:eastAsia="Times" w:hAnsi="Arial" w:cs="Arial"/>
                <w:b/>
              </w:rPr>
              <w:t>Islamist extremist/terrorist</w:t>
            </w:r>
            <w:r w:rsidRPr="0066710F">
              <w:rPr>
                <w:rFonts w:ascii="Arial" w:eastAsia="Times" w:hAnsi="Arial" w:cs="Arial"/>
              </w:rPr>
              <w:t xml:space="preserve"> – there is always a danger in using the word ‘Islamist’ as non-expert audiences are likely to hear ‘Islamic’ and all audiences will make a connection to the Muslim faith.  This phrase is </w:t>
            </w:r>
            <w:r w:rsidR="00152C07">
              <w:rPr>
                <w:rFonts w:ascii="Arial" w:eastAsia="Times" w:hAnsi="Arial" w:cs="Arial"/>
              </w:rPr>
              <w:t xml:space="preserve">best avoided. </w:t>
            </w:r>
            <w:r>
              <w:rPr>
                <w:rFonts w:ascii="Arial" w:eastAsia="Times" w:hAnsi="Arial" w:cs="Arial"/>
              </w:rPr>
              <w:t xml:space="preserve"> </w:t>
            </w:r>
          </w:p>
          <w:p w:rsidR="009D4F15" w:rsidRDefault="009D4F15" w:rsidP="00ED636A">
            <w:pPr>
              <w:rPr>
                <w:rFonts w:ascii="Arial" w:eastAsia="Times" w:hAnsi="Arial" w:cs="Arial"/>
              </w:rPr>
            </w:pPr>
          </w:p>
          <w:p w:rsidR="00A84008" w:rsidRDefault="00A84008" w:rsidP="00ED636A">
            <w:pPr>
              <w:rPr>
                <w:rFonts w:ascii="Arial" w:eastAsia="Times" w:hAnsi="Arial" w:cs="Arial"/>
              </w:rPr>
            </w:pPr>
            <w:r>
              <w:rPr>
                <w:rFonts w:ascii="Arial" w:eastAsia="Times" w:hAnsi="Arial" w:cs="Arial"/>
              </w:rPr>
              <w:t xml:space="preserve">The terms </w:t>
            </w:r>
            <w:r w:rsidRPr="00A84008">
              <w:rPr>
                <w:rFonts w:ascii="Arial" w:eastAsia="Times" w:hAnsi="Arial" w:cs="Arial"/>
                <w:b/>
              </w:rPr>
              <w:t>Jihad/jihadist</w:t>
            </w:r>
            <w:r>
              <w:rPr>
                <w:rFonts w:ascii="Arial" w:eastAsia="Times" w:hAnsi="Arial" w:cs="Arial"/>
              </w:rPr>
              <w:t xml:space="preserve"> can cause offence in Muslim communities when used in place of terrorism/terrorist. This is because Jihad simply means ‘struggle’ and within the context </w:t>
            </w:r>
            <w:r w:rsidRPr="0066710F">
              <w:rPr>
                <w:rFonts w:ascii="Arial" w:eastAsia="Times" w:hAnsi="Arial" w:cs="Arial"/>
              </w:rPr>
              <w:t xml:space="preserve">of Islam it </w:t>
            </w:r>
            <w:r>
              <w:rPr>
                <w:rFonts w:ascii="Arial" w:eastAsia="Times" w:hAnsi="Arial" w:cs="Arial"/>
              </w:rPr>
              <w:t xml:space="preserve">can </w:t>
            </w:r>
            <w:r w:rsidRPr="0066710F">
              <w:rPr>
                <w:rFonts w:ascii="Arial" w:eastAsia="Times" w:hAnsi="Arial" w:cs="Arial"/>
              </w:rPr>
              <w:t>represent</w:t>
            </w:r>
            <w:r>
              <w:rPr>
                <w:rFonts w:ascii="Arial" w:eastAsia="Times" w:hAnsi="Arial" w:cs="Arial"/>
              </w:rPr>
              <w:t xml:space="preserve"> a range of challenges from </w:t>
            </w:r>
            <w:r w:rsidRPr="00F46A95">
              <w:rPr>
                <w:rFonts w:ascii="Arial" w:eastAsia="Times" w:hAnsi="Arial" w:cs="Arial"/>
              </w:rPr>
              <w:t>the spiritual and physical challenge observed through Ramadan</w:t>
            </w:r>
            <w:r>
              <w:rPr>
                <w:rFonts w:ascii="Arial" w:eastAsia="Times" w:hAnsi="Arial" w:cs="Arial"/>
              </w:rPr>
              <w:t xml:space="preserve"> through</w:t>
            </w:r>
            <w:r w:rsidRPr="00F46A95">
              <w:rPr>
                <w:rFonts w:ascii="Arial" w:eastAsia="Times" w:hAnsi="Arial" w:cs="Arial"/>
              </w:rPr>
              <w:t xml:space="preserve"> to simply trying to </w:t>
            </w:r>
            <w:r>
              <w:rPr>
                <w:rFonts w:ascii="Arial" w:eastAsia="Times" w:hAnsi="Arial" w:cs="Arial"/>
              </w:rPr>
              <w:t>be a better person</w:t>
            </w:r>
            <w:r w:rsidRPr="00F46A95">
              <w:rPr>
                <w:rFonts w:ascii="Arial" w:eastAsia="Times" w:hAnsi="Arial" w:cs="Arial"/>
              </w:rPr>
              <w:t>.</w:t>
            </w:r>
            <w:r>
              <w:rPr>
                <w:rFonts w:ascii="Arial" w:eastAsia="Times" w:hAnsi="Arial" w:cs="Arial"/>
              </w:rPr>
              <w:t xml:space="preserve"> The word is most commonly used in the </w:t>
            </w:r>
            <w:r w:rsidRPr="00F46A95">
              <w:rPr>
                <w:rFonts w:ascii="Arial" w:eastAsia="Times" w:hAnsi="Arial" w:cs="Arial"/>
              </w:rPr>
              <w:t xml:space="preserve">media as a </w:t>
            </w:r>
            <w:r>
              <w:rPr>
                <w:rFonts w:ascii="Arial" w:eastAsia="Times" w:hAnsi="Arial" w:cs="Arial"/>
              </w:rPr>
              <w:t>reference to military jihad or a holy war.  This is problematic and can reinforce t</w:t>
            </w:r>
            <w:r w:rsidRPr="0066710F">
              <w:rPr>
                <w:rFonts w:ascii="Arial" w:eastAsia="Times" w:hAnsi="Arial" w:cs="Arial"/>
              </w:rPr>
              <w:t xml:space="preserve">he propaganda of groups who attempt to portray their </w:t>
            </w:r>
            <w:r>
              <w:rPr>
                <w:rFonts w:ascii="Arial" w:eastAsia="Times" w:hAnsi="Arial" w:cs="Arial"/>
              </w:rPr>
              <w:t xml:space="preserve">violent </w:t>
            </w:r>
            <w:r w:rsidRPr="0066710F">
              <w:rPr>
                <w:rFonts w:ascii="Arial" w:eastAsia="Times" w:hAnsi="Arial" w:cs="Arial"/>
              </w:rPr>
              <w:t xml:space="preserve">acts as having a religious justification.  </w:t>
            </w:r>
          </w:p>
          <w:p w:rsidR="00A84008" w:rsidRDefault="00A84008" w:rsidP="00ED636A">
            <w:pPr>
              <w:rPr>
                <w:rFonts w:ascii="Arial" w:eastAsia="Times" w:hAnsi="Arial" w:cs="Arial"/>
              </w:rPr>
            </w:pPr>
          </w:p>
          <w:p w:rsidR="00A84008" w:rsidRDefault="00A84008" w:rsidP="00A84008">
            <w:pPr>
              <w:rPr>
                <w:rFonts w:ascii="Arial" w:eastAsia="Times" w:hAnsi="Arial" w:cs="Arial"/>
              </w:rPr>
            </w:pPr>
            <w:r w:rsidRPr="0066710F">
              <w:rPr>
                <w:rFonts w:ascii="Arial" w:eastAsia="Times" w:hAnsi="Arial" w:cs="Arial"/>
                <w:b/>
              </w:rPr>
              <w:t xml:space="preserve">Islamic State or IS </w:t>
            </w:r>
            <w:r w:rsidRPr="0066710F">
              <w:rPr>
                <w:rFonts w:ascii="Arial" w:eastAsia="Times" w:hAnsi="Arial" w:cs="Arial"/>
              </w:rPr>
              <w:t xml:space="preserve">– </w:t>
            </w:r>
            <w:r w:rsidR="006915F9">
              <w:rPr>
                <w:rFonts w:ascii="Arial" w:eastAsia="Times" w:hAnsi="Arial" w:cs="Arial"/>
              </w:rPr>
              <w:t>Avoid these names</w:t>
            </w:r>
            <w:r w:rsidRPr="0066710F">
              <w:rPr>
                <w:rFonts w:ascii="Arial" w:eastAsia="Times" w:hAnsi="Arial" w:cs="Arial"/>
              </w:rPr>
              <w:t xml:space="preserve"> as it conveys a sense of legitimacy and statehood on th</w:t>
            </w:r>
            <w:r w:rsidR="006915F9">
              <w:rPr>
                <w:rFonts w:ascii="Arial" w:eastAsia="Times" w:hAnsi="Arial" w:cs="Arial"/>
              </w:rPr>
              <w:t>e terrorist organisation ISIS.</w:t>
            </w:r>
            <w:r w:rsidRPr="0066710F">
              <w:rPr>
                <w:rFonts w:ascii="Arial" w:eastAsia="Times" w:hAnsi="Arial" w:cs="Arial"/>
              </w:rPr>
              <w:t xml:space="preserve"> </w:t>
            </w:r>
          </w:p>
          <w:p w:rsidR="00A84008" w:rsidRPr="0066710F" w:rsidRDefault="00A84008" w:rsidP="00A84008">
            <w:pPr>
              <w:rPr>
                <w:rFonts w:ascii="Arial" w:eastAsia="Times" w:hAnsi="Arial" w:cs="Arial"/>
              </w:rPr>
            </w:pPr>
            <w:r w:rsidRPr="0066710F">
              <w:rPr>
                <w:rFonts w:ascii="Arial" w:eastAsia="Times" w:hAnsi="Arial" w:cs="Arial"/>
                <w:b/>
              </w:rPr>
              <w:t>The Caliphate</w:t>
            </w:r>
            <w:r w:rsidR="006915F9">
              <w:rPr>
                <w:rFonts w:ascii="Arial" w:eastAsia="Times" w:hAnsi="Arial" w:cs="Arial"/>
              </w:rPr>
              <w:t>.</w:t>
            </w:r>
            <w:r w:rsidRPr="0066710F">
              <w:rPr>
                <w:rFonts w:ascii="Arial" w:eastAsia="Times" w:hAnsi="Arial" w:cs="Arial"/>
              </w:rPr>
              <w:t xml:space="preserve">  Many Muslims would find it highly offensive to hear mentions to the Caliphate. </w:t>
            </w:r>
            <w:r w:rsidR="006915F9">
              <w:rPr>
                <w:rFonts w:ascii="Arial" w:eastAsia="Times" w:hAnsi="Arial" w:cs="Arial"/>
              </w:rPr>
              <w:t>T</w:t>
            </w:r>
            <w:r w:rsidRPr="0066710F">
              <w:rPr>
                <w:rFonts w:ascii="Arial" w:eastAsia="Times" w:hAnsi="Arial" w:cs="Arial"/>
              </w:rPr>
              <w:t xml:space="preserve">his term </w:t>
            </w:r>
            <w:r w:rsidR="006915F9">
              <w:rPr>
                <w:rFonts w:ascii="Arial" w:eastAsia="Times" w:hAnsi="Arial" w:cs="Arial"/>
              </w:rPr>
              <w:t xml:space="preserve">is best avoided, instead referring to </w:t>
            </w:r>
            <w:r>
              <w:rPr>
                <w:rFonts w:ascii="Arial" w:eastAsia="Times" w:hAnsi="Arial" w:cs="Arial"/>
              </w:rPr>
              <w:t xml:space="preserve"> ‘territory controlled by ISIS’</w:t>
            </w:r>
            <w:r w:rsidR="006915F9">
              <w:rPr>
                <w:rFonts w:ascii="Arial" w:eastAsia="Times" w:hAnsi="Arial" w:cs="Arial"/>
              </w:rPr>
              <w:t>.</w:t>
            </w:r>
            <w:r w:rsidRPr="0066710F">
              <w:rPr>
                <w:rFonts w:ascii="Arial" w:eastAsia="Times" w:hAnsi="Arial" w:cs="Arial"/>
              </w:rPr>
              <w:t xml:space="preserve">  </w:t>
            </w:r>
          </w:p>
          <w:p w:rsidR="00A84008" w:rsidRDefault="00A84008" w:rsidP="00ED636A">
            <w:pPr>
              <w:rPr>
                <w:rFonts w:ascii="Arial" w:eastAsia="Times" w:hAnsi="Arial" w:cs="Arial"/>
              </w:rPr>
            </w:pPr>
          </w:p>
          <w:p w:rsidR="00A84008" w:rsidRPr="0016171F" w:rsidRDefault="00A84008" w:rsidP="00ED636A">
            <w:pPr>
              <w:rPr>
                <w:rFonts w:ascii="Arial" w:eastAsia="Times" w:hAnsi="Arial" w:cs="Arial"/>
              </w:rPr>
            </w:pPr>
          </w:p>
        </w:tc>
      </w:tr>
    </w:tbl>
    <w:p w:rsidR="005D7BC4" w:rsidRDefault="005D7BC4"/>
    <w:p w:rsidR="006915F9" w:rsidRDefault="006915F9"/>
    <w:p w:rsidR="006915F9" w:rsidRDefault="006915F9"/>
    <w:sectPr w:rsidR="006915F9" w:rsidSect="00321978">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6190" w:rsidRDefault="00B66190">
      <w:pPr>
        <w:spacing w:line="240" w:lineRule="auto"/>
      </w:pPr>
      <w:r>
        <w:separator/>
      </w:r>
    </w:p>
  </w:endnote>
  <w:endnote w:type="continuationSeparator" w:id="0">
    <w:p w:rsidR="00B66190" w:rsidRDefault="00B661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ato">
    <w:altName w:val="Lato"/>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67C3" w:rsidRDefault="003C67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1F68" w:rsidRDefault="00861F68">
    <w:pPr>
      <w:pStyle w:val="Footer"/>
    </w:pPr>
    <w:r>
      <w:tab/>
    </w:r>
  </w:p>
  <w:p w:rsidR="003F2479" w:rsidRPr="0067486A" w:rsidRDefault="003F2479" w:rsidP="0067486A">
    <w:pPr>
      <w:pStyle w:val="Footer"/>
      <w:tabs>
        <w:tab w:val="clear" w:pos="4153"/>
        <w:tab w:val="clear" w:pos="8306"/>
        <w:tab w:val="center" w:pos="4500"/>
        <w:tab w:val="right" w:pos="9000"/>
      </w:tabs>
      <w:jc w:val="left"/>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67C3" w:rsidRDefault="003C67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6190" w:rsidRDefault="00B66190">
      <w:pPr>
        <w:spacing w:line="240" w:lineRule="auto"/>
      </w:pPr>
      <w:r>
        <w:separator/>
      </w:r>
    </w:p>
  </w:footnote>
  <w:footnote w:type="continuationSeparator" w:id="0">
    <w:p w:rsidR="00B66190" w:rsidRDefault="00B6619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48C5" w:rsidRDefault="00D96FA3">
    <w:pPr>
      <w:pStyle w:val="Header"/>
    </w:pPr>
    <w:r>
      <w:rPr>
        <w:noProof/>
        <w:lang w:eastAsia="en-GB"/>
      </w:rPr>
      <mc:AlternateContent>
        <mc:Choice Requires="wps">
          <w:drawing>
            <wp:anchor distT="0" distB="0" distL="114300" distR="114300" simplePos="0" relativeHeight="251661312" behindDoc="1" locked="0" layoutInCell="0" allowOverlap="1">
              <wp:simplePos x="0" y="0"/>
              <wp:positionH relativeFrom="margin">
                <wp:align>center</wp:align>
              </wp:positionH>
              <wp:positionV relativeFrom="margin">
                <wp:align>center</wp:align>
              </wp:positionV>
              <wp:extent cx="5772150" cy="2308860"/>
              <wp:effectExtent l="0" t="1562100" r="0" b="1263015"/>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772150" cy="23088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D96FA3" w:rsidRDefault="00D96FA3" w:rsidP="00D96FA3">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6" type="#_x0000_t202" style="position:absolute;left:0;text-align:left;margin-left:0;margin-top:0;width:454.5pt;height:181.8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" o:allowincell="f" filled="f" stroked="f">
              <v:stroke joinstyle="round"/>
              <o:lock v:ext="edit" shapetype="t"/>
              <v:textbox style="mso-fit-shape-to-text:t">
                <w:txbxContent>
                  <w:p w:rsidR="00D96FA3" w:rsidRDefault="00D96FA3" w:rsidP="00D96FA3">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2479" w:rsidRPr="0067486A" w:rsidRDefault="00D96FA3" w:rsidP="0067486A">
    <w:pPr>
      <w:pStyle w:val="Header"/>
      <w:tabs>
        <w:tab w:val="clear" w:pos="4153"/>
        <w:tab w:val="clear" w:pos="8306"/>
        <w:tab w:val="center" w:pos="4500"/>
        <w:tab w:val="right" w:pos="9000"/>
      </w:tabs>
      <w:jc w:val="left"/>
      <w:rPr>
        <w:sz w:val="20"/>
      </w:rPr>
    </w:pPr>
    <w:r>
      <w:rPr>
        <w:noProof/>
        <w:lang w:eastAsia="en-GB"/>
      </w:rPr>
      <mc:AlternateContent>
        <mc:Choice Requires="wps">
          <w:drawing>
            <wp:anchor distT="0" distB="0" distL="114300" distR="114300" simplePos="0" relativeHeight="251663360" behindDoc="1" locked="0" layoutInCell="0" allowOverlap="1">
              <wp:simplePos x="0" y="0"/>
              <wp:positionH relativeFrom="margin">
                <wp:align>center</wp:align>
              </wp:positionH>
              <wp:positionV relativeFrom="margin">
                <wp:align>center</wp:align>
              </wp:positionV>
              <wp:extent cx="5772150" cy="2308860"/>
              <wp:effectExtent l="0" t="1562100" r="0" b="1263015"/>
              <wp:wrapNone/>
              <wp:docPr id="1"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772150" cy="23088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D96FA3" w:rsidRDefault="00D96FA3" w:rsidP="00D96FA3">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3" o:spid="_x0000_s1027" type="#_x0000_t202" style="position:absolute;margin-left:0;margin-top:0;width:454.5pt;height:181.8pt;rotation:-45;z-index:-25165312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" o:allowincell="f" filled="f" stroked="f">
              <v:stroke joinstyle="round"/>
              <o:lock v:ext="edit" shapetype="t"/>
              <v:textbox style="mso-fit-shape-to-text:t">
                <w:txbxContent>
                  <w:p w:rsidR="00D96FA3" w:rsidRDefault="00D96FA3" w:rsidP="00D96FA3">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48C5" w:rsidRDefault="000848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FF42FE8"/>
    <w:multiLevelType w:val="hybridMultilevel"/>
    <w:tmpl w:val="4D2041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2520425"/>
    <w:multiLevelType w:val="hybridMultilevel"/>
    <w:tmpl w:val="7DC45FE4"/>
    <w:lvl w:ilvl="0" w:tplc="341C9B08">
      <w:start w:val="1"/>
      <w:numFmt w:val="bullet"/>
      <w:lvlText w:val="•"/>
      <w:lvlJc w:val="left"/>
      <w:pPr>
        <w:tabs>
          <w:tab w:val="num" w:pos="720"/>
        </w:tabs>
        <w:ind w:left="720" w:hanging="360"/>
      </w:pPr>
      <w:rPr>
        <w:rFonts w:ascii="Arial" w:hAnsi="Arial" w:hint="default"/>
      </w:rPr>
    </w:lvl>
    <w:lvl w:ilvl="1" w:tplc="EDCC2F62" w:tentative="1">
      <w:start w:val="1"/>
      <w:numFmt w:val="bullet"/>
      <w:lvlText w:val="•"/>
      <w:lvlJc w:val="left"/>
      <w:pPr>
        <w:tabs>
          <w:tab w:val="num" w:pos="1440"/>
        </w:tabs>
        <w:ind w:left="1440" w:hanging="360"/>
      </w:pPr>
      <w:rPr>
        <w:rFonts w:ascii="Arial" w:hAnsi="Arial" w:hint="default"/>
      </w:rPr>
    </w:lvl>
    <w:lvl w:ilvl="2" w:tplc="3BF22F56" w:tentative="1">
      <w:start w:val="1"/>
      <w:numFmt w:val="bullet"/>
      <w:lvlText w:val="•"/>
      <w:lvlJc w:val="left"/>
      <w:pPr>
        <w:tabs>
          <w:tab w:val="num" w:pos="2160"/>
        </w:tabs>
        <w:ind w:left="2160" w:hanging="360"/>
      </w:pPr>
      <w:rPr>
        <w:rFonts w:ascii="Arial" w:hAnsi="Arial" w:hint="default"/>
      </w:rPr>
    </w:lvl>
    <w:lvl w:ilvl="3" w:tplc="4A3426AC" w:tentative="1">
      <w:start w:val="1"/>
      <w:numFmt w:val="bullet"/>
      <w:lvlText w:val="•"/>
      <w:lvlJc w:val="left"/>
      <w:pPr>
        <w:tabs>
          <w:tab w:val="num" w:pos="2880"/>
        </w:tabs>
        <w:ind w:left="2880" w:hanging="360"/>
      </w:pPr>
      <w:rPr>
        <w:rFonts w:ascii="Arial" w:hAnsi="Arial" w:hint="default"/>
      </w:rPr>
    </w:lvl>
    <w:lvl w:ilvl="4" w:tplc="1DEA0EB4" w:tentative="1">
      <w:start w:val="1"/>
      <w:numFmt w:val="bullet"/>
      <w:lvlText w:val="•"/>
      <w:lvlJc w:val="left"/>
      <w:pPr>
        <w:tabs>
          <w:tab w:val="num" w:pos="3600"/>
        </w:tabs>
        <w:ind w:left="3600" w:hanging="360"/>
      </w:pPr>
      <w:rPr>
        <w:rFonts w:ascii="Arial" w:hAnsi="Arial" w:hint="default"/>
      </w:rPr>
    </w:lvl>
    <w:lvl w:ilvl="5" w:tplc="57CEE1E8" w:tentative="1">
      <w:start w:val="1"/>
      <w:numFmt w:val="bullet"/>
      <w:lvlText w:val="•"/>
      <w:lvlJc w:val="left"/>
      <w:pPr>
        <w:tabs>
          <w:tab w:val="num" w:pos="4320"/>
        </w:tabs>
        <w:ind w:left="4320" w:hanging="360"/>
      </w:pPr>
      <w:rPr>
        <w:rFonts w:ascii="Arial" w:hAnsi="Arial" w:hint="default"/>
      </w:rPr>
    </w:lvl>
    <w:lvl w:ilvl="6" w:tplc="048A6E2E" w:tentative="1">
      <w:start w:val="1"/>
      <w:numFmt w:val="bullet"/>
      <w:lvlText w:val="•"/>
      <w:lvlJc w:val="left"/>
      <w:pPr>
        <w:tabs>
          <w:tab w:val="num" w:pos="5040"/>
        </w:tabs>
        <w:ind w:left="5040" w:hanging="360"/>
      </w:pPr>
      <w:rPr>
        <w:rFonts w:ascii="Arial" w:hAnsi="Arial" w:hint="default"/>
      </w:rPr>
    </w:lvl>
    <w:lvl w:ilvl="7" w:tplc="6C14AA0C" w:tentative="1">
      <w:start w:val="1"/>
      <w:numFmt w:val="bullet"/>
      <w:lvlText w:val="•"/>
      <w:lvlJc w:val="left"/>
      <w:pPr>
        <w:tabs>
          <w:tab w:val="num" w:pos="5760"/>
        </w:tabs>
        <w:ind w:left="5760" w:hanging="360"/>
      </w:pPr>
      <w:rPr>
        <w:rFonts w:ascii="Arial" w:hAnsi="Arial" w:hint="default"/>
      </w:rPr>
    </w:lvl>
    <w:lvl w:ilvl="8" w:tplc="35A44B9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524435E"/>
    <w:multiLevelType w:val="hybridMultilevel"/>
    <w:tmpl w:val="760C1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AD27E5"/>
    <w:multiLevelType w:val="hybridMultilevel"/>
    <w:tmpl w:val="4B52F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7779EE"/>
    <w:multiLevelType w:val="multilevel"/>
    <w:tmpl w:val="D8DC1F2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9A71747"/>
    <w:multiLevelType w:val="hybridMultilevel"/>
    <w:tmpl w:val="711E0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683733"/>
    <w:multiLevelType w:val="hybridMultilevel"/>
    <w:tmpl w:val="DF206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8171D6"/>
    <w:multiLevelType w:val="multilevel"/>
    <w:tmpl w:val="C9126C9E"/>
    <w:lvl w:ilvl="0">
      <w:start w:val="2"/>
      <w:numFmt w:val="decimal"/>
      <w:lvlText w:val="%1"/>
      <w:lvlJc w:val="left"/>
      <w:pPr>
        <w:ind w:left="570" w:hanging="57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364" w:hanging="1080"/>
      </w:pPr>
      <w:rPr>
        <w:rFonts w:hint="default"/>
      </w:rPr>
    </w:lvl>
    <w:lvl w:ilvl="3">
      <w:start w:val="1"/>
      <w:numFmt w:val="decimal"/>
      <w:lvlText w:val="%1.%2.%3.%4"/>
      <w:lvlJc w:val="left"/>
      <w:pPr>
        <w:ind w:left="1866" w:hanging="1440"/>
      </w:pPr>
      <w:rPr>
        <w:rFonts w:hint="default"/>
      </w:rPr>
    </w:lvl>
    <w:lvl w:ilvl="4">
      <w:start w:val="1"/>
      <w:numFmt w:val="decimal"/>
      <w:lvlText w:val="%1.%2.%3.%4.%5"/>
      <w:lvlJc w:val="left"/>
      <w:pPr>
        <w:ind w:left="2368" w:hanging="1800"/>
      </w:pPr>
      <w:rPr>
        <w:rFonts w:hint="default"/>
      </w:rPr>
    </w:lvl>
    <w:lvl w:ilvl="5">
      <w:start w:val="1"/>
      <w:numFmt w:val="decimal"/>
      <w:lvlText w:val="%1.%2.%3.%4.%5.%6"/>
      <w:lvlJc w:val="left"/>
      <w:pPr>
        <w:ind w:left="2870" w:hanging="2160"/>
      </w:pPr>
      <w:rPr>
        <w:rFonts w:hint="default"/>
      </w:rPr>
    </w:lvl>
    <w:lvl w:ilvl="6">
      <w:start w:val="1"/>
      <w:numFmt w:val="decimal"/>
      <w:lvlText w:val="%1.%2.%3.%4.%5.%6.%7"/>
      <w:lvlJc w:val="left"/>
      <w:pPr>
        <w:ind w:left="3372" w:hanging="2520"/>
      </w:pPr>
      <w:rPr>
        <w:rFonts w:hint="default"/>
      </w:rPr>
    </w:lvl>
    <w:lvl w:ilvl="7">
      <w:start w:val="1"/>
      <w:numFmt w:val="decimal"/>
      <w:lvlText w:val="%1.%2.%3.%4.%5.%6.%7.%8"/>
      <w:lvlJc w:val="left"/>
      <w:pPr>
        <w:ind w:left="3874" w:hanging="2880"/>
      </w:pPr>
      <w:rPr>
        <w:rFonts w:hint="default"/>
      </w:rPr>
    </w:lvl>
    <w:lvl w:ilvl="8">
      <w:start w:val="1"/>
      <w:numFmt w:val="decimal"/>
      <w:lvlText w:val="%1.%2.%3.%4.%5.%6.%7.%8.%9"/>
      <w:lvlJc w:val="left"/>
      <w:pPr>
        <w:ind w:left="4376" w:hanging="3240"/>
      </w:pPr>
      <w:rPr>
        <w:rFonts w:hint="default"/>
      </w:rPr>
    </w:lvl>
  </w:abstractNum>
  <w:abstractNum w:abstractNumId="9" w15:restartNumberingAfterBreak="0">
    <w:nsid w:val="360F1BB2"/>
    <w:multiLevelType w:val="hybridMultilevel"/>
    <w:tmpl w:val="68F28972"/>
    <w:lvl w:ilvl="0" w:tplc="79E4A9B6">
      <w:start w:val="1"/>
      <w:numFmt w:val="bullet"/>
      <w:lvlText w:val="•"/>
      <w:lvlJc w:val="left"/>
      <w:pPr>
        <w:tabs>
          <w:tab w:val="num" w:pos="720"/>
        </w:tabs>
        <w:ind w:left="720" w:hanging="360"/>
      </w:pPr>
      <w:rPr>
        <w:rFonts w:ascii="Arial" w:hAnsi="Arial" w:hint="default"/>
      </w:rPr>
    </w:lvl>
    <w:lvl w:ilvl="1" w:tplc="415CFC82" w:tentative="1">
      <w:start w:val="1"/>
      <w:numFmt w:val="bullet"/>
      <w:lvlText w:val="•"/>
      <w:lvlJc w:val="left"/>
      <w:pPr>
        <w:tabs>
          <w:tab w:val="num" w:pos="1440"/>
        </w:tabs>
        <w:ind w:left="1440" w:hanging="360"/>
      </w:pPr>
      <w:rPr>
        <w:rFonts w:ascii="Arial" w:hAnsi="Arial" w:hint="default"/>
      </w:rPr>
    </w:lvl>
    <w:lvl w:ilvl="2" w:tplc="CBA61EE2" w:tentative="1">
      <w:start w:val="1"/>
      <w:numFmt w:val="bullet"/>
      <w:lvlText w:val="•"/>
      <w:lvlJc w:val="left"/>
      <w:pPr>
        <w:tabs>
          <w:tab w:val="num" w:pos="2160"/>
        </w:tabs>
        <w:ind w:left="2160" w:hanging="360"/>
      </w:pPr>
      <w:rPr>
        <w:rFonts w:ascii="Arial" w:hAnsi="Arial" w:hint="default"/>
      </w:rPr>
    </w:lvl>
    <w:lvl w:ilvl="3" w:tplc="3402B968" w:tentative="1">
      <w:start w:val="1"/>
      <w:numFmt w:val="bullet"/>
      <w:lvlText w:val="•"/>
      <w:lvlJc w:val="left"/>
      <w:pPr>
        <w:tabs>
          <w:tab w:val="num" w:pos="2880"/>
        </w:tabs>
        <w:ind w:left="2880" w:hanging="360"/>
      </w:pPr>
      <w:rPr>
        <w:rFonts w:ascii="Arial" w:hAnsi="Arial" w:hint="default"/>
      </w:rPr>
    </w:lvl>
    <w:lvl w:ilvl="4" w:tplc="7340CF62" w:tentative="1">
      <w:start w:val="1"/>
      <w:numFmt w:val="bullet"/>
      <w:lvlText w:val="•"/>
      <w:lvlJc w:val="left"/>
      <w:pPr>
        <w:tabs>
          <w:tab w:val="num" w:pos="3600"/>
        </w:tabs>
        <w:ind w:left="3600" w:hanging="360"/>
      </w:pPr>
      <w:rPr>
        <w:rFonts w:ascii="Arial" w:hAnsi="Arial" w:hint="default"/>
      </w:rPr>
    </w:lvl>
    <w:lvl w:ilvl="5" w:tplc="90B6428E" w:tentative="1">
      <w:start w:val="1"/>
      <w:numFmt w:val="bullet"/>
      <w:lvlText w:val="•"/>
      <w:lvlJc w:val="left"/>
      <w:pPr>
        <w:tabs>
          <w:tab w:val="num" w:pos="4320"/>
        </w:tabs>
        <w:ind w:left="4320" w:hanging="360"/>
      </w:pPr>
      <w:rPr>
        <w:rFonts w:ascii="Arial" w:hAnsi="Arial" w:hint="default"/>
      </w:rPr>
    </w:lvl>
    <w:lvl w:ilvl="6" w:tplc="B5F4FF7E" w:tentative="1">
      <w:start w:val="1"/>
      <w:numFmt w:val="bullet"/>
      <w:lvlText w:val="•"/>
      <w:lvlJc w:val="left"/>
      <w:pPr>
        <w:tabs>
          <w:tab w:val="num" w:pos="5040"/>
        </w:tabs>
        <w:ind w:left="5040" w:hanging="360"/>
      </w:pPr>
      <w:rPr>
        <w:rFonts w:ascii="Arial" w:hAnsi="Arial" w:hint="default"/>
      </w:rPr>
    </w:lvl>
    <w:lvl w:ilvl="7" w:tplc="234EE6E2" w:tentative="1">
      <w:start w:val="1"/>
      <w:numFmt w:val="bullet"/>
      <w:lvlText w:val="•"/>
      <w:lvlJc w:val="left"/>
      <w:pPr>
        <w:tabs>
          <w:tab w:val="num" w:pos="5760"/>
        </w:tabs>
        <w:ind w:left="5760" w:hanging="360"/>
      </w:pPr>
      <w:rPr>
        <w:rFonts w:ascii="Arial" w:hAnsi="Arial" w:hint="default"/>
      </w:rPr>
    </w:lvl>
    <w:lvl w:ilvl="8" w:tplc="EB8E469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BBC5A35"/>
    <w:multiLevelType w:val="hybridMultilevel"/>
    <w:tmpl w:val="C2DCE32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3C5018B1"/>
    <w:multiLevelType w:val="hybridMultilevel"/>
    <w:tmpl w:val="DFF675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F425AD"/>
    <w:multiLevelType w:val="hybridMultilevel"/>
    <w:tmpl w:val="1E528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200F7F"/>
    <w:multiLevelType w:val="hybridMultilevel"/>
    <w:tmpl w:val="3A3C9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9222E8"/>
    <w:multiLevelType w:val="hybridMultilevel"/>
    <w:tmpl w:val="A9D26EEC"/>
    <w:lvl w:ilvl="0" w:tplc="D89A44D4">
      <w:start w:val="1"/>
      <w:numFmt w:val="bullet"/>
      <w:lvlText w:val="•"/>
      <w:lvlJc w:val="left"/>
      <w:pPr>
        <w:tabs>
          <w:tab w:val="num" w:pos="720"/>
        </w:tabs>
        <w:ind w:left="720" w:hanging="360"/>
      </w:pPr>
      <w:rPr>
        <w:rFonts w:ascii="Times New Roman" w:hAnsi="Times New Roman" w:hint="default"/>
      </w:rPr>
    </w:lvl>
    <w:lvl w:ilvl="1" w:tplc="F6EC4EBC" w:tentative="1">
      <w:start w:val="1"/>
      <w:numFmt w:val="bullet"/>
      <w:lvlText w:val="•"/>
      <w:lvlJc w:val="left"/>
      <w:pPr>
        <w:tabs>
          <w:tab w:val="num" w:pos="1440"/>
        </w:tabs>
        <w:ind w:left="1440" w:hanging="360"/>
      </w:pPr>
      <w:rPr>
        <w:rFonts w:ascii="Times New Roman" w:hAnsi="Times New Roman" w:hint="default"/>
      </w:rPr>
    </w:lvl>
    <w:lvl w:ilvl="2" w:tplc="D716FC0A" w:tentative="1">
      <w:start w:val="1"/>
      <w:numFmt w:val="bullet"/>
      <w:lvlText w:val="•"/>
      <w:lvlJc w:val="left"/>
      <w:pPr>
        <w:tabs>
          <w:tab w:val="num" w:pos="2160"/>
        </w:tabs>
        <w:ind w:left="2160" w:hanging="360"/>
      </w:pPr>
      <w:rPr>
        <w:rFonts w:ascii="Times New Roman" w:hAnsi="Times New Roman" w:hint="default"/>
      </w:rPr>
    </w:lvl>
    <w:lvl w:ilvl="3" w:tplc="C95091B8" w:tentative="1">
      <w:start w:val="1"/>
      <w:numFmt w:val="bullet"/>
      <w:lvlText w:val="•"/>
      <w:lvlJc w:val="left"/>
      <w:pPr>
        <w:tabs>
          <w:tab w:val="num" w:pos="2880"/>
        </w:tabs>
        <w:ind w:left="2880" w:hanging="360"/>
      </w:pPr>
      <w:rPr>
        <w:rFonts w:ascii="Times New Roman" w:hAnsi="Times New Roman" w:hint="default"/>
      </w:rPr>
    </w:lvl>
    <w:lvl w:ilvl="4" w:tplc="D0249E36" w:tentative="1">
      <w:start w:val="1"/>
      <w:numFmt w:val="bullet"/>
      <w:lvlText w:val="•"/>
      <w:lvlJc w:val="left"/>
      <w:pPr>
        <w:tabs>
          <w:tab w:val="num" w:pos="3600"/>
        </w:tabs>
        <w:ind w:left="3600" w:hanging="360"/>
      </w:pPr>
      <w:rPr>
        <w:rFonts w:ascii="Times New Roman" w:hAnsi="Times New Roman" w:hint="default"/>
      </w:rPr>
    </w:lvl>
    <w:lvl w:ilvl="5" w:tplc="0310B4AC" w:tentative="1">
      <w:start w:val="1"/>
      <w:numFmt w:val="bullet"/>
      <w:lvlText w:val="•"/>
      <w:lvlJc w:val="left"/>
      <w:pPr>
        <w:tabs>
          <w:tab w:val="num" w:pos="4320"/>
        </w:tabs>
        <w:ind w:left="4320" w:hanging="360"/>
      </w:pPr>
      <w:rPr>
        <w:rFonts w:ascii="Times New Roman" w:hAnsi="Times New Roman" w:hint="default"/>
      </w:rPr>
    </w:lvl>
    <w:lvl w:ilvl="6" w:tplc="99562070" w:tentative="1">
      <w:start w:val="1"/>
      <w:numFmt w:val="bullet"/>
      <w:lvlText w:val="•"/>
      <w:lvlJc w:val="left"/>
      <w:pPr>
        <w:tabs>
          <w:tab w:val="num" w:pos="5040"/>
        </w:tabs>
        <w:ind w:left="5040" w:hanging="360"/>
      </w:pPr>
      <w:rPr>
        <w:rFonts w:ascii="Times New Roman" w:hAnsi="Times New Roman" w:hint="default"/>
      </w:rPr>
    </w:lvl>
    <w:lvl w:ilvl="7" w:tplc="CBBED128" w:tentative="1">
      <w:start w:val="1"/>
      <w:numFmt w:val="bullet"/>
      <w:lvlText w:val="•"/>
      <w:lvlJc w:val="left"/>
      <w:pPr>
        <w:tabs>
          <w:tab w:val="num" w:pos="5760"/>
        </w:tabs>
        <w:ind w:left="5760" w:hanging="360"/>
      </w:pPr>
      <w:rPr>
        <w:rFonts w:ascii="Times New Roman" w:hAnsi="Times New Roman" w:hint="default"/>
      </w:rPr>
    </w:lvl>
    <w:lvl w:ilvl="8" w:tplc="8224033A"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5F477483"/>
    <w:multiLevelType w:val="hybridMultilevel"/>
    <w:tmpl w:val="A7FAC37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10667CE"/>
    <w:multiLevelType w:val="hybridMultilevel"/>
    <w:tmpl w:val="1396D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18" w15:restartNumberingAfterBreak="0">
    <w:nsid w:val="73F37E8C"/>
    <w:multiLevelType w:val="hybridMultilevel"/>
    <w:tmpl w:val="1A64E78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9" w15:restartNumberingAfterBreak="0">
    <w:nsid w:val="7F1E6D3A"/>
    <w:multiLevelType w:val="hybridMultilevel"/>
    <w:tmpl w:val="1D884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FA70707"/>
    <w:multiLevelType w:val="hybridMultilevel"/>
    <w:tmpl w:val="9FCA7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0"/>
  </w:num>
  <w:num w:numId="3">
    <w:abstractNumId w:val="0"/>
  </w:num>
  <w:num w:numId="4">
    <w:abstractNumId w:val="0"/>
  </w:num>
  <w:num w:numId="5">
    <w:abstractNumId w:val="15"/>
  </w:num>
  <w:num w:numId="6">
    <w:abstractNumId w:val="10"/>
  </w:num>
  <w:num w:numId="7">
    <w:abstractNumId w:val="5"/>
  </w:num>
  <w:num w:numId="8">
    <w:abstractNumId w:val="8"/>
  </w:num>
  <w:num w:numId="9">
    <w:abstractNumId w:val="19"/>
  </w:num>
  <w:num w:numId="10">
    <w:abstractNumId w:val="7"/>
  </w:num>
  <w:num w:numId="11">
    <w:abstractNumId w:val="16"/>
  </w:num>
  <w:num w:numId="12">
    <w:abstractNumId w:val="20"/>
  </w:num>
  <w:num w:numId="13">
    <w:abstractNumId w:val="12"/>
  </w:num>
  <w:num w:numId="14">
    <w:abstractNumId w:val="9"/>
  </w:num>
  <w:num w:numId="15">
    <w:abstractNumId w:val="2"/>
  </w:num>
  <w:num w:numId="16">
    <w:abstractNumId w:val="11"/>
  </w:num>
  <w:num w:numId="17">
    <w:abstractNumId w:val="13"/>
  </w:num>
  <w:num w:numId="18">
    <w:abstractNumId w:val="3"/>
  </w:num>
  <w:num w:numId="19">
    <w:abstractNumId w:val="18"/>
  </w:num>
  <w:num w:numId="20">
    <w:abstractNumId w:val="1"/>
  </w:num>
  <w:num w:numId="21">
    <w:abstractNumId w:val="4"/>
  </w:num>
  <w:num w:numId="22">
    <w:abstractNumId w:val="14"/>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8C5"/>
    <w:rsid w:val="00057747"/>
    <w:rsid w:val="000848C5"/>
    <w:rsid w:val="000F6FCF"/>
    <w:rsid w:val="00100021"/>
    <w:rsid w:val="00125FB8"/>
    <w:rsid w:val="00126669"/>
    <w:rsid w:val="001267F7"/>
    <w:rsid w:val="00152C07"/>
    <w:rsid w:val="00157346"/>
    <w:rsid w:val="00192DC7"/>
    <w:rsid w:val="001A326B"/>
    <w:rsid w:val="001E10E9"/>
    <w:rsid w:val="00202ADE"/>
    <w:rsid w:val="0026314D"/>
    <w:rsid w:val="002633F2"/>
    <w:rsid w:val="00265B5B"/>
    <w:rsid w:val="002A283E"/>
    <w:rsid w:val="002B1419"/>
    <w:rsid w:val="002B4DD8"/>
    <w:rsid w:val="002C44A7"/>
    <w:rsid w:val="002F3688"/>
    <w:rsid w:val="002F3726"/>
    <w:rsid w:val="00342FD8"/>
    <w:rsid w:val="00357043"/>
    <w:rsid w:val="003740AC"/>
    <w:rsid w:val="00385DB3"/>
    <w:rsid w:val="003C67C3"/>
    <w:rsid w:val="003E40A7"/>
    <w:rsid w:val="003F2479"/>
    <w:rsid w:val="00411FC4"/>
    <w:rsid w:val="00456F35"/>
    <w:rsid w:val="004E19B2"/>
    <w:rsid w:val="00523964"/>
    <w:rsid w:val="00547263"/>
    <w:rsid w:val="005501A6"/>
    <w:rsid w:val="00571D5A"/>
    <w:rsid w:val="00593E11"/>
    <w:rsid w:val="005D22AF"/>
    <w:rsid w:val="005D7BC4"/>
    <w:rsid w:val="005E3021"/>
    <w:rsid w:val="005F3A21"/>
    <w:rsid w:val="006536CD"/>
    <w:rsid w:val="0067486A"/>
    <w:rsid w:val="006915F9"/>
    <w:rsid w:val="006A5F5A"/>
    <w:rsid w:val="006D26F7"/>
    <w:rsid w:val="006F3A82"/>
    <w:rsid w:val="00715A8B"/>
    <w:rsid w:val="00735AC3"/>
    <w:rsid w:val="00737837"/>
    <w:rsid w:val="00756061"/>
    <w:rsid w:val="00765CBD"/>
    <w:rsid w:val="00773CA7"/>
    <w:rsid w:val="00786FA7"/>
    <w:rsid w:val="00790C95"/>
    <w:rsid w:val="00790F1A"/>
    <w:rsid w:val="007B57C4"/>
    <w:rsid w:val="007E13EF"/>
    <w:rsid w:val="00806ABC"/>
    <w:rsid w:val="00812DFB"/>
    <w:rsid w:val="00857155"/>
    <w:rsid w:val="00861F68"/>
    <w:rsid w:val="0087322D"/>
    <w:rsid w:val="00952710"/>
    <w:rsid w:val="0097294B"/>
    <w:rsid w:val="00983C4E"/>
    <w:rsid w:val="009B794D"/>
    <w:rsid w:val="009D4F15"/>
    <w:rsid w:val="009F6C79"/>
    <w:rsid w:val="009F71B8"/>
    <w:rsid w:val="00A5348B"/>
    <w:rsid w:val="00A56EBA"/>
    <w:rsid w:val="00A5784C"/>
    <w:rsid w:val="00A84008"/>
    <w:rsid w:val="00A90A53"/>
    <w:rsid w:val="00A92BB8"/>
    <w:rsid w:val="00A93D35"/>
    <w:rsid w:val="00AB54FF"/>
    <w:rsid w:val="00AC310B"/>
    <w:rsid w:val="00AE01CB"/>
    <w:rsid w:val="00B02DC9"/>
    <w:rsid w:val="00B66190"/>
    <w:rsid w:val="00B70208"/>
    <w:rsid w:val="00B82551"/>
    <w:rsid w:val="00B94F9F"/>
    <w:rsid w:val="00BA2A1B"/>
    <w:rsid w:val="00BF78B1"/>
    <w:rsid w:val="00C0028C"/>
    <w:rsid w:val="00C86FBA"/>
    <w:rsid w:val="00CC3252"/>
    <w:rsid w:val="00CC4EBF"/>
    <w:rsid w:val="00CC60C8"/>
    <w:rsid w:val="00CD0E66"/>
    <w:rsid w:val="00CE1924"/>
    <w:rsid w:val="00D31D66"/>
    <w:rsid w:val="00D75343"/>
    <w:rsid w:val="00D808CA"/>
    <w:rsid w:val="00D96FA3"/>
    <w:rsid w:val="00DB6F9F"/>
    <w:rsid w:val="00DE0E78"/>
    <w:rsid w:val="00E3599D"/>
    <w:rsid w:val="00E36759"/>
    <w:rsid w:val="00E909EB"/>
    <w:rsid w:val="00EF696E"/>
    <w:rsid w:val="00EF6CEE"/>
    <w:rsid w:val="00F1788C"/>
    <w:rsid w:val="00F17D3F"/>
    <w:rsid w:val="00F45667"/>
    <w:rsid w:val="00F46A95"/>
    <w:rsid w:val="00F47F6E"/>
    <w:rsid w:val="00F56ADE"/>
    <w:rsid w:val="00F760A0"/>
    <w:rsid w:val="00F91D90"/>
    <w:rsid w:val="00F91E79"/>
    <w:rsid w:val="00FA79A0"/>
    <w:rsid w:val="00FC59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BC48246-2E22-4DA5-B0A1-082B24013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sz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33F2"/>
    <w:pPr>
      <w:tabs>
        <w:tab w:val="left" w:pos="720"/>
        <w:tab w:val="left" w:pos="1440"/>
        <w:tab w:val="left" w:pos="2160"/>
        <w:tab w:val="left" w:pos="2880"/>
        <w:tab w:val="left" w:pos="4680"/>
        <w:tab w:val="left" w:pos="5400"/>
        <w:tab w:val="right" w:pos="9000"/>
      </w:tabs>
      <w:spacing w:line="240" w:lineRule="atLeast"/>
      <w:jc w:val="both"/>
    </w:pPr>
    <w:rPr>
      <w:lang w:eastAsia="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ind w:left="0" w:firstLine="0"/>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link w:val="FooterChar"/>
    <w:uiPriority w:val="99"/>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ListParagraph">
    <w:name w:val="List Paragraph"/>
    <w:aliases w:val="MAIN CONTENT,List Paragraph12,Colorful List - Accent 11,List Paragraph2,Normal numbered,List Paragraph11,OBC Bullet,F5 List Paragraph,List Paragraph1,Dot pt,No Spacing1,List Paragraph Char Char Char,Indicator Text,Numbered Para 1,Bullet 1"/>
    <w:basedOn w:val="Normal"/>
    <w:link w:val="ListParagraphChar"/>
    <w:uiPriority w:val="34"/>
    <w:qFormat/>
    <w:rsid w:val="000848C5"/>
    <w:pPr>
      <w:tabs>
        <w:tab w:val="clear" w:pos="720"/>
        <w:tab w:val="clear" w:pos="1440"/>
        <w:tab w:val="clear" w:pos="2160"/>
        <w:tab w:val="clear" w:pos="2880"/>
        <w:tab w:val="clear" w:pos="4680"/>
        <w:tab w:val="clear" w:pos="5400"/>
        <w:tab w:val="clear" w:pos="9000"/>
      </w:tabs>
      <w:spacing w:after="200" w:line="276" w:lineRule="auto"/>
      <w:ind w:left="720"/>
      <w:contextualSpacing/>
      <w:jc w:val="left"/>
    </w:pPr>
    <w:rPr>
      <w:rFonts w:asciiTheme="minorHAnsi" w:eastAsiaTheme="minorHAnsi" w:hAnsiTheme="minorHAnsi" w:cstheme="minorBidi"/>
      <w:sz w:val="22"/>
      <w:szCs w:val="22"/>
    </w:rPr>
  </w:style>
  <w:style w:type="paragraph" w:styleId="FootnoteText">
    <w:name w:val="footnote text"/>
    <w:basedOn w:val="Normal"/>
    <w:link w:val="FootnoteTextChar"/>
    <w:uiPriority w:val="99"/>
    <w:unhideWhenUsed/>
    <w:rsid w:val="000848C5"/>
    <w:pPr>
      <w:tabs>
        <w:tab w:val="clear" w:pos="720"/>
        <w:tab w:val="clear" w:pos="1440"/>
        <w:tab w:val="clear" w:pos="2160"/>
        <w:tab w:val="clear" w:pos="2880"/>
        <w:tab w:val="clear" w:pos="4680"/>
        <w:tab w:val="clear" w:pos="5400"/>
        <w:tab w:val="clear" w:pos="9000"/>
      </w:tabs>
      <w:spacing w:line="240" w:lineRule="auto"/>
      <w:jc w:val="left"/>
    </w:pPr>
    <w:rPr>
      <w:rFonts w:asciiTheme="minorHAnsi" w:eastAsiaTheme="minorEastAsia" w:hAnsiTheme="minorHAnsi" w:cstheme="minorBidi"/>
      <w:sz w:val="20"/>
      <w:lang w:eastAsia="en-GB"/>
    </w:rPr>
  </w:style>
  <w:style w:type="character" w:customStyle="1" w:styleId="FootnoteTextChar">
    <w:name w:val="Footnote Text Char"/>
    <w:basedOn w:val="DefaultParagraphFont"/>
    <w:link w:val="FootnoteText"/>
    <w:uiPriority w:val="99"/>
    <w:rsid w:val="000848C5"/>
    <w:rPr>
      <w:rFonts w:asciiTheme="minorHAnsi" w:eastAsiaTheme="minorEastAsia" w:hAnsiTheme="minorHAnsi" w:cstheme="minorBidi"/>
      <w:sz w:val="20"/>
    </w:rPr>
  </w:style>
  <w:style w:type="character" w:styleId="FootnoteReference">
    <w:name w:val="footnote reference"/>
    <w:semiHidden/>
    <w:rsid w:val="000848C5"/>
    <w:rPr>
      <w:vertAlign w:val="superscript"/>
    </w:rPr>
  </w:style>
  <w:style w:type="character" w:styleId="Hyperlink">
    <w:name w:val="Hyperlink"/>
    <w:basedOn w:val="DefaultParagraphFont"/>
    <w:uiPriority w:val="99"/>
    <w:unhideWhenUsed/>
    <w:rsid w:val="000848C5"/>
    <w:rPr>
      <w:color w:val="0000FF" w:themeColor="hyperlink"/>
      <w:u w:val="single"/>
    </w:rPr>
  </w:style>
  <w:style w:type="paragraph" w:styleId="BalloonText">
    <w:name w:val="Balloon Text"/>
    <w:basedOn w:val="Normal"/>
    <w:link w:val="BalloonTextChar"/>
    <w:uiPriority w:val="99"/>
    <w:semiHidden/>
    <w:unhideWhenUsed/>
    <w:rsid w:val="000848C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48C5"/>
    <w:rPr>
      <w:rFonts w:ascii="Tahoma" w:hAnsi="Tahoma" w:cs="Tahoma"/>
      <w:sz w:val="16"/>
      <w:szCs w:val="16"/>
      <w:lang w:eastAsia="en-US"/>
    </w:rPr>
  </w:style>
  <w:style w:type="character" w:customStyle="1" w:styleId="A4">
    <w:name w:val="A4"/>
    <w:uiPriority w:val="99"/>
    <w:rsid w:val="00861F68"/>
    <w:rPr>
      <w:rFonts w:cs="Lato"/>
      <w:color w:val="000000"/>
      <w:sz w:val="20"/>
      <w:szCs w:val="20"/>
    </w:rPr>
  </w:style>
  <w:style w:type="paragraph" w:customStyle="1" w:styleId="Pa3">
    <w:name w:val="Pa3"/>
    <w:basedOn w:val="Normal"/>
    <w:next w:val="Normal"/>
    <w:uiPriority w:val="99"/>
    <w:rsid w:val="00861F68"/>
    <w:pPr>
      <w:tabs>
        <w:tab w:val="clear" w:pos="720"/>
        <w:tab w:val="clear" w:pos="1440"/>
        <w:tab w:val="clear" w:pos="2160"/>
        <w:tab w:val="clear" w:pos="2880"/>
        <w:tab w:val="clear" w:pos="4680"/>
        <w:tab w:val="clear" w:pos="5400"/>
        <w:tab w:val="clear" w:pos="9000"/>
      </w:tabs>
      <w:autoSpaceDE w:val="0"/>
      <w:autoSpaceDN w:val="0"/>
      <w:adjustRightInd w:val="0"/>
      <w:spacing w:line="241" w:lineRule="atLeast"/>
      <w:jc w:val="left"/>
    </w:pPr>
    <w:rPr>
      <w:rFonts w:ascii="Lato" w:hAnsi="Lato"/>
      <w:szCs w:val="24"/>
      <w:lang w:eastAsia="en-GB"/>
    </w:rPr>
  </w:style>
  <w:style w:type="paragraph" w:customStyle="1" w:styleId="Pa0">
    <w:name w:val="Pa0"/>
    <w:basedOn w:val="Normal"/>
    <w:next w:val="Normal"/>
    <w:uiPriority w:val="99"/>
    <w:rsid w:val="00861F68"/>
    <w:pPr>
      <w:tabs>
        <w:tab w:val="clear" w:pos="720"/>
        <w:tab w:val="clear" w:pos="1440"/>
        <w:tab w:val="clear" w:pos="2160"/>
        <w:tab w:val="clear" w:pos="2880"/>
        <w:tab w:val="clear" w:pos="4680"/>
        <w:tab w:val="clear" w:pos="5400"/>
        <w:tab w:val="clear" w:pos="9000"/>
      </w:tabs>
      <w:autoSpaceDE w:val="0"/>
      <w:autoSpaceDN w:val="0"/>
      <w:adjustRightInd w:val="0"/>
      <w:spacing w:line="241" w:lineRule="atLeast"/>
      <w:jc w:val="left"/>
    </w:pPr>
    <w:rPr>
      <w:rFonts w:ascii="Lato" w:hAnsi="Lato"/>
      <w:szCs w:val="24"/>
      <w:lang w:eastAsia="en-GB"/>
    </w:rPr>
  </w:style>
  <w:style w:type="character" w:customStyle="1" w:styleId="FooterChar">
    <w:name w:val="Footer Char"/>
    <w:basedOn w:val="DefaultParagraphFont"/>
    <w:link w:val="Footer"/>
    <w:uiPriority w:val="99"/>
    <w:rsid w:val="00861F68"/>
    <w:rPr>
      <w:lang w:eastAsia="en-US"/>
    </w:rPr>
  </w:style>
  <w:style w:type="paragraph" w:styleId="NormalWeb">
    <w:name w:val="Normal (Web)"/>
    <w:basedOn w:val="Normal"/>
    <w:uiPriority w:val="99"/>
    <w:semiHidden/>
    <w:unhideWhenUsed/>
    <w:rsid w:val="00B70208"/>
    <w:pPr>
      <w:tabs>
        <w:tab w:val="clear" w:pos="720"/>
        <w:tab w:val="clear" w:pos="1440"/>
        <w:tab w:val="clear" w:pos="2160"/>
        <w:tab w:val="clear" w:pos="2880"/>
        <w:tab w:val="clear" w:pos="4680"/>
        <w:tab w:val="clear" w:pos="5400"/>
        <w:tab w:val="clear" w:pos="9000"/>
      </w:tabs>
      <w:spacing w:before="100" w:beforeAutospacing="1" w:after="100" w:afterAutospacing="1" w:line="240" w:lineRule="auto"/>
      <w:jc w:val="left"/>
    </w:pPr>
    <w:rPr>
      <w:rFonts w:ascii="Times New Roman" w:hAnsi="Times New Roman"/>
      <w:szCs w:val="24"/>
      <w:lang w:eastAsia="en-GB"/>
    </w:rPr>
  </w:style>
  <w:style w:type="character" w:customStyle="1" w:styleId="ListParagraphChar">
    <w:name w:val="List Paragraph Char"/>
    <w:aliases w:val="MAIN CONTENT Char,List Paragraph12 Char,Colorful List - Accent 11 Char,List Paragraph2 Char,Normal numbered Char,List Paragraph11 Char,OBC Bullet Char,F5 List Paragraph Char,List Paragraph1 Char,Dot pt Char,No Spacing1 Char"/>
    <w:basedOn w:val="DefaultParagraphFont"/>
    <w:link w:val="ListParagraph"/>
    <w:uiPriority w:val="34"/>
    <w:qFormat/>
    <w:locked/>
    <w:rsid w:val="00FA79A0"/>
    <w:rPr>
      <w:rFonts w:asciiTheme="minorHAnsi" w:eastAsiaTheme="minorHAnsi" w:hAnsiTheme="minorHAnsi" w:cstheme="minorBidi"/>
      <w:sz w:val="22"/>
      <w:szCs w:val="22"/>
      <w:lang w:eastAsia="en-US"/>
    </w:rPr>
  </w:style>
  <w:style w:type="table" w:styleId="TableGrid">
    <w:name w:val="Table Grid"/>
    <w:basedOn w:val="TableNormal"/>
    <w:uiPriority w:val="59"/>
    <w:rsid w:val="00C002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link w:val="DefaultChar"/>
    <w:rsid w:val="00E909EB"/>
    <w:pPr>
      <w:autoSpaceDE w:val="0"/>
      <w:autoSpaceDN w:val="0"/>
      <w:adjustRightInd w:val="0"/>
    </w:pPr>
    <w:rPr>
      <w:rFonts w:cs="Arial"/>
      <w:color w:val="000000"/>
      <w:szCs w:val="24"/>
    </w:rPr>
  </w:style>
  <w:style w:type="character" w:customStyle="1" w:styleId="DefaultChar">
    <w:name w:val="Default Char"/>
    <w:basedOn w:val="DefaultParagraphFont"/>
    <w:link w:val="Default"/>
    <w:locked/>
    <w:rsid w:val="00E909EB"/>
    <w:rPr>
      <w:rFonts w:cs="Arial"/>
      <w:color w:val="000000"/>
      <w:szCs w:val="24"/>
    </w:rPr>
  </w:style>
  <w:style w:type="character" w:styleId="CommentReference">
    <w:name w:val="annotation reference"/>
    <w:basedOn w:val="DefaultParagraphFont"/>
    <w:uiPriority w:val="99"/>
    <w:semiHidden/>
    <w:unhideWhenUsed/>
    <w:rsid w:val="00057747"/>
    <w:rPr>
      <w:sz w:val="16"/>
      <w:szCs w:val="16"/>
    </w:rPr>
  </w:style>
  <w:style w:type="paragraph" w:styleId="CommentText">
    <w:name w:val="annotation text"/>
    <w:basedOn w:val="Normal"/>
    <w:link w:val="CommentTextChar"/>
    <w:uiPriority w:val="99"/>
    <w:semiHidden/>
    <w:unhideWhenUsed/>
    <w:rsid w:val="00057747"/>
    <w:pPr>
      <w:spacing w:line="240" w:lineRule="auto"/>
    </w:pPr>
    <w:rPr>
      <w:sz w:val="20"/>
    </w:rPr>
  </w:style>
  <w:style w:type="character" w:customStyle="1" w:styleId="CommentTextChar">
    <w:name w:val="Comment Text Char"/>
    <w:basedOn w:val="DefaultParagraphFont"/>
    <w:link w:val="CommentText"/>
    <w:uiPriority w:val="99"/>
    <w:semiHidden/>
    <w:rsid w:val="00057747"/>
    <w:rPr>
      <w:sz w:val="20"/>
      <w:lang w:eastAsia="en-US"/>
    </w:rPr>
  </w:style>
  <w:style w:type="paragraph" w:styleId="CommentSubject">
    <w:name w:val="annotation subject"/>
    <w:basedOn w:val="CommentText"/>
    <w:next w:val="CommentText"/>
    <w:link w:val="CommentSubjectChar"/>
    <w:uiPriority w:val="99"/>
    <w:semiHidden/>
    <w:unhideWhenUsed/>
    <w:rsid w:val="00057747"/>
    <w:rPr>
      <w:b/>
      <w:bCs/>
    </w:rPr>
  </w:style>
  <w:style w:type="character" w:customStyle="1" w:styleId="CommentSubjectChar">
    <w:name w:val="Comment Subject Char"/>
    <w:basedOn w:val="CommentTextChar"/>
    <w:link w:val="CommentSubject"/>
    <w:uiPriority w:val="99"/>
    <w:semiHidden/>
    <w:rsid w:val="00057747"/>
    <w:rPr>
      <w:b/>
      <w:bCs/>
      <w:sz w:val="20"/>
      <w:lang w:eastAsia="en-US"/>
    </w:rPr>
  </w:style>
  <w:style w:type="character" w:styleId="FollowedHyperlink">
    <w:name w:val="FollowedHyperlink"/>
    <w:basedOn w:val="DefaultParagraphFont"/>
    <w:uiPriority w:val="99"/>
    <w:semiHidden/>
    <w:unhideWhenUsed/>
    <w:rsid w:val="0085715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334506">
      <w:bodyDiv w:val="1"/>
      <w:marLeft w:val="0"/>
      <w:marRight w:val="0"/>
      <w:marTop w:val="0"/>
      <w:marBottom w:val="0"/>
      <w:divBdr>
        <w:top w:val="none" w:sz="0" w:space="0" w:color="auto"/>
        <w:left w:val="none" w:sz="0" w:space="0" w:color="auto"/>
        <w:bottom w:val="none" w:sz="0" w:space="0" w:color="auto"/>
        <w:right w:val="none" w:sz="0" w:space="0" w:color="auto"/>
      </w:divBdr>
    </w:div>
    <w:div w:id="167599205">
      <w:bodyDiv w:val="1"/>
      <w:marLeft w:val="0"/>
      <w:marRight w:val="0"/>
      <w:marTop w:val="0"/>
      <w:marBottom w:val="0"/>
      <w:divBdr>
        <w:top w:val="none" w:sz="0" w:space="0" w:color="auto"/>
        <w:left w:val="none" w:sz="0" w:space="0" w:color="auto"/>
        <w:bottom w:val="none" w:sz="0" w:space="0" w:color="auto"/>
        <w:right w:val="none" w:sz="0" w:space="0" w:color="auto"/>
      </w:divBdr>
    </w:div>
    <w:div w:id="211692750">
      <w:bodyDiv w:val="1"/>
      <w:marLeft w:val="0"/>
      <w:marRight w:val="0"/>
      <w:marTop w:val="0"/>
      <w:marBottom w:val="0"/>
      <w:divBdr>
        <w:top w:val="none" w:sz="0" w:space="0" w:color="auto"/>
        <w:left w:val="none" w:sz="0" w:space="0" w:color="auto"/>
        <w:bottom w:val="none" w:sz="0" w:space="0" w:color="auto"/>
        <w:right w:val="none" w:sz="0" w:space="0" w:color="auto"/>
      </w:divBdr>
    </w:div>
    <w:div w:id="251472359">
      <w:bodyDiv w:val="1"/>
      <w:marLeft w:val="0"/>
      <w:marRight w:val="0"/>
      <w:marTop w:val="0"/>
      <w:marBottom w:val="0"/>
      <w:divBdr>
        <w:top w:val="none" w:sz="0" w:space="0" w:color="auto"/>
        <w:left w:val="none" w:sz="0" w:space="0" w:color="auto"/>
        <w:bottom w:val="none" w:sz="0" w:space="0" w:color="auto"/>
        <w:right w:val="none" w:sz="0" w:space="0" w:color="auto"/>
      </w:divBdr>
    </w:div>
    <w:div w:id="344408676">
      <w:bodyDiv w:val="1"/>
      <w:marLeft w:val="0"/>
      <w:marRight w:val="0"/>
      <w:marTop w:val="0"/>
      <w:marBottom w:val="0"/>
      <w:divBdr>
        <w:top w:val="none" w:sz="0" w:space="0" w:color="auto"/>
        <w:left w:val="none" w:sz="0" w:space="0" w:color="auto"/>
        <w:bottom w:val="none" w:sz="0" w:space="0" w:color="auto"/>
        <w:right w:val="none" w:sz="0" w:space="0" w:color="auto"/>
      </w:divBdr>
    </w:div>
    <w:div w:id="528645040">
      <w:bodyDiv w:val="1"/>
      <w:marLeft w:val="0"/>
      <w:marRight w:val="0"/>
      <w:marTop w:val="0"/>
      <w:marBottom w:val="0"/>
      <w:divBdr>
        <w:top w:val="none" w:sz="0" w:space="0" w:color="auto"/>
        <w:left w:val="none" w:sz="0" w:space="0" w:color="auto"/>
        <w:bottom w:val="none" w:sz="0" w:space="0" w:color="auto"/>
        <w:right w:val="none" w:sz="0" w:space="0" w:color="auto"/>
      </w:divBdr>
      <w:divsChild>
        <w:div w:id="1708870298">
          <w:marLeft w:val="547"/>
          <w:marRight w:val="0"/>
          <w:marTop w:val="96"/>
          <w:marBottom w:val="0"/>
          <w:divBdr>
            <w:top w:val="none" w:sz="0" w:space="0" w:color="auto"/>
            <w:left w:val="none" w:sz="0" w:space="0" w:color="auto"/>
            <w:bottom w:val="none" w:sz="0" w:space="0" w:color="auto"/>
            <w:right w:val="none" w:sz="0" w:space="0" w:color="auto"/>
          </w:divBdr>
        </w:div>
        <w:div w:id="609893987">
          <w:marLeft w:val="547"/>
          <w:marRight w:val="0"/>
          <w:marTop w:val="96"/>
          <w:marBottom w:val="0"/>
          <w:divBdr>
            <w:top w:val="none" w:sz="0" w:space="0" w:color="auto"/>
            <w:left w:val="none" w:sz="0" w:space="0" w:color="auto"/>
            <w:bottom w:val="none" w:sz="0" w:space="0" w:color="auto"/>
            <w:right w:val="none" w:sz="0" w:space="0" w:color="auto"/>
          </w:divBdr>
        </w:div>
        <w:div w:id="605698293">
          <w:marLeft w:val="547"/>
          <w:marRight w:val="0"/>
          <w:marTop w:val="96"/>
          <w:marBottom w:val="0"/>
          <w:divBdr>
            <w:top w:val="none" w:sz="0" w:space="0" w:color="auto"/>
            <w:left w:val="none" w:sz="0" w:space="0" w:color="auto"/>
            <w:bottom w:val="none" w:sz="0" w:space="0" w:color="auto"/>
            <w:right w:val="none" w:sz="0" w:space="0" w:color="auto"/>
          </w:divBdr>
        </w:div>
      </w:divsChild>
    </w:div>
    <w:div w:id="917250914">
      <w:bodyDiv w:val="1"/>
      <w:marLeft w:val="0"/>
      <w:marRight w:val="0"/>
      <w:marTop w:val="0"/>
      <w:marBottom w:val="0"/>
      <w:divBdr>
        <w:top w:val="none" w:sz="0" w:space="0" w:color="auto"/>
        <w:left w:val="none" w:sz="0" w:space="0" w:color="auto"/>
        <w:bottom w:val="none" w:sz="0" w:space="0" w:color="auto"/>
        <w:right w:val="none" w:sz="0" w:space="0" w:color="auto"/>
      </w:divBdr>
    </w:div>
    <w:div w:id="1242833586">
      <w:bodyDiv w:val="1"/>
      <w:marLeft w:val="0"/>
      <w:marRight w:val="0"/>
      <w:marTop w:val="0"/>
      <w:marBottom w:val="0"/>
      <w:divBdr>
        <w:top w:val="none" w:sz="0" w:space="0" w:color="auto"/>
        <w:left w:val="none" w:sz="0" w:space="0" w:color="auto"/>
        <w:bottom w:val="none" w:sz="0" w:space="0" w:color="auto"/>
        <w:right w:val="none" w:sz="0" w:space="0" w:color="auto"/>
      </w:divBdr>
      <w:divsChild>
        <w:div w:id="9915983">
          <w:marLeft w:val="720"/>
          <w:marRight w:val="0"/>
          <w:marTop w:val="0"/>
          <w:marBottom w:val="0"/>
          <w:divBdr>
            <w:top w:val="none" w:sz="0" w:space="0" w:color="auto"/>
            <w:left w:val="none" w:sz="0" w:space="0" w:color="auto"/>
            <w:bottom w:val="none" w:sz="0" w:space="0" w:color="auto"/>
            <w:right w:val="none" w:sz="0" w:space="0" w:color="auto"/>
          </w:divBdr>
        </w:div>
        <w:div w:id="1502238927">
          <w:marLeft w:val="720"/>
          <w:marRight w:val="0"/>
          <w:marTop w:val="0"/>
          <w:marBottom w:val="0"/>
          <w:divBdr>
            <w:top w:val="none" w:sz="0" w:space="0" w:color="auto"/>
            <w:left w:val="none" w:sz="0" w:space="0" w:color="auto"/>
            <w:bottom w:val="none" w:sz="0" w:space="0" w:color="auto"/>
            <w:right w:val="none" w:sz="0" w:space="0" w:color="auto"/>
          </w:divBdr>
        </w:div>
        <w:div w:id="867451037">
          <w:marLeft w:val="720"/>
          <w:marRight w:val="0"/>
          <w:marTop w:val="0"/>
          <w:marBottom w:val="0"/>
          <w:divBdr>
            <w:top w:val="none" w:sz="0" w:space="0" w:color="auto"/>
            <w:left w:val="none" w:sz="0" w:space="0" w:color="auto"/>
            <w:bottom w:val="none" w:sz="0" w:space="0" w:color="auto"/>
            <w:right w:val="none" w:sz="0" w:space="0" w:color="auto"/>
          </w:divBdr>
        </w:div>
        <w:div w:id="1785343892">
          <w:marLeft w:val="720"/>
          <w:marRight w:val="0"/>
          <w:marTop w:val="0"/>
          <w:marBottom w:val="0"/>
          <w:divBdr>
            <w:top w:val="none" w:sz="0" w:space="0" w:color="auto"/>
            <w:left w:val="none" w:sz="0" w:space="0" w:color="auto"/>
            <w:bottom w:val="none" w:sz="0" w:space="0" w:color="auto"/>
            <w:right w:val="none" w:sz="0" w:space="0" w:color="auto"/>
          </w:divBdr>
        </w:div>
      </w:divsChild>
    </w:div>
    <w:div w:id="1711800710">
      <w:bodyDiv w:val="1"/>
      <w:marLeft w:val="0"/>
      <w:marRight w:val="0"/>
      <w:marTop w:val="0"/>
      <w:marBottom w:val="0"/>
      <w:divBdr>
        <w:top w:val="none" w:sz="0" w:space="0" w:color="auto"/>
        <w:left w:val="none" w:sz="0" w:space="0" w:color="auto"/>
        <w:bottom w:val="none" w:sz="0" w:space="0" w:color="auto"/>
        <w:right w:val="none" w:sz="0" w:space="0" w:color="auto"/>
      </w:divBdr>
    </w:div>
    <w:div w:id="2051490136">
      <w:bodyDiv w:val="1"/>
      <w:marLeft w:val="0"/>
      <w:marRight w:val="0"/>
      <w:marTop w:val="0"/>
      <w:marBottom w:val="0"/>
      <w:divBdr>
        <w:top w:val="none" w:sz="0" w:space="0" w:color="auto"/>
        <w:left w:val="none" w:sz="0" w:space="0" w:color="auto"/>
        <w:bottom w:val="none" w:sz="0" w:space="0" w:color="auto"/>
        <w:right w:val="none" w:sz="0" w:space="0" w:color="auto"/>
      </w:divBdr>
      <w:divsChild>
        <w:div w:id="357971818">
          <w:marLeft w:val="0"/>
          <w:marRight w:val="0"/>
          <w:marTop w:val="0"/>
          <w:marBottom w:val="0"/>
          <w:divBdr>
            <w:top w:val="none" w:sz="0" w:space="0" w:color="auto"/>
            <w:left w:val="none" w:sz="0" w:space="0" w:color="auto"/>
            <w:bottom w:val="none" w:sz="0" w:space="0" w:color="auto"/>
            <w:right w:val="none" w:sz="0" w:space="0" w:color="auto"/>
          </w:divBdr>
          <w:divsChild>
            <w:div w:id="1458643447">
              <w:marLeft w:val="0"/>
              <w:marRight w:val="0"/>
              <w:marTop w:val="0"/>
              <w:marBottom w:val="0"/>
              <w:divBdr>
                <w:top w:val="none" w:sz="0" w:space="0" w:color="auto"/>
                <w:left w:val="none" w:sz="0" w:space="0" w:color="auto"/>
                <w:bottom w:val="none" w:sz="0" w:space="0" w:color="auto"/>
                <w:right w:val="none" w:sz="0" w:space="0" w:color="auto"/>
              </w:divBdr>
              <w:divsChild>
                <w:div w:id="444622914">
                  <w:marLeft w:val="0"/>
                  <w:marRight w:val="0"/>
                  <w:marTop w:val="0"/>
                  <w:marBottom w:val="0"/>
                  <w:divBdr>
                    <w:top w:val="none" w:sz="0" w:space="0" w:color="auto"/>
                    <w:left w:val="none" w:sz="0" w:space="0" w:color="auto"/>
                    <w:bottom w:val="none" w:sz="0" w:space="0" w:color="auto"/>
                    <w:right w:val="none" w:sz="0" w:space="0" w:color="auto"/>
                  </w:divBdr>
                  <w:divsChild>
                    <w:div w:id="132705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03EDB45499E3C4A9CABBFB5D3A49FC1" ma:contentTypeVersion="" ma:contentTypeDescription="Create a new document." ma:contentTypeScope="" ma:versionID="5c5f75ac7c3d579760b9791698263576">
  <xsd:schema xmlns:xsd="http://www.w3.org/2001/XMLSchema" xmlns:xs="http://www.w3.org/2001/XMLSchema" xmlns:p="http://schemas.microsoft.com/office/2006/metadata/properties" xmlns:ns2="1b74abb2-0bc9-42e8-aab0-5e5156035123" targetNamespace="http://schemas.microsoft.com/office/2006/metadata/properties" ma:root="true" ma:fieldsID="b9ac8e7a53c5cc55c3a307b0fefe977b" ns2:_="">
    <xsd:import namespace="1b74abb2-0bc9-42e8-aab0-5e515603512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74abb2-0bc9-42e8-aab0-5e51560351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4E24AC-D692-4239-9F87-A7A414024F38}"/>
</file>

<file path=customXml/itemProps2.xml><?xml version="1.0" encoding="utf-8"?>
<ds:datastoreItem xmlns:ds="http://schemas.openxmlformats.org/officeDocument/2006/customXml" ds:itemID="{656C01D5-0C19-4CC5-8E46-B3EFD2BC0E01}"/>
</file>

<file path=customXml/itemProps3.xml><?xml version="1.0" encoding="utf-8"?>
<ds:datastoreItem xmlns:ds="http://schemas.openxmlformats.org/officeDocument/2006/customXml" ds:itemID="{B08076D9-C92A-4A89-AA20-DB295CC7558B}"/>
</file>

<file path=customXml/itemProps4.xml><?xml version="1.0" encoding="utf-8"?>
<ds:datastoreItem xmlns:ds="http://schemas.openxmlformats.org/officeDocument/2006/customXml" ds:itemID="{A58A9E96-B55B-46D4-8FCD-6F3BEEC4BB41}"/>
</file>

<file path=docProps/app.xml><?xml version="1.0" encoding="utf-8"?>
<Properties xmlns="http://schemas.openxmlformats.org/officeDocument/2006/extended-properties" xmlns:vt="http://schemas.openxmlformats.org/officeDocument/2006/docPropsVTypes">
  <Template>Normal</Template>
  <TotalTime>0</TotalTime>
  <Pages>3</Pages>
  <Words>1025</Words>
  <Characters>5849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6861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u208087</dc:creator>
  <cp:lastModifiedBy>ESGuest</cp:lastModifiedBy>
  <cp:revision>2</cp:revision>
  <cp:lastPrinted>2017-08-01T10:36:00Z</cp:lastPrinted>
  <dcterms:created xsi:type="dcterms:W3CDTF">2018-02-05T11:15:00Z</dcterms:created>
  <dcterms:modified xsi:type="dcterms:W3CDTF">2018-02-05T11:15:00Z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0x010100403EDB45499E3C4A9CABBFB5D3A49FC1</vt:lpwstr>
  </property>
</Properties>
</file>