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4C" w:rsidRDefault="0044644C"/>
    <w:tbl>
      <w:tblPr>
        <w:tblStyle w:val="TableGrid"/>
        <w:tblW w:w="10740" w:type="dxa"/>
        <w:tblLook w:val="04A0" w:firstRow="1" w:lastRow="0" w:firstColumn="1" w:lastColumn="0" w:noHBand="0" w:noVBand="1"/>
      </w:tblPr>
      <w:tblGrid>
        <w:gridCol w:w="10740"/>
      </w:tblGrid>
      <w:tr w:rsidR="009B691E" w:rsidTr="00836409">
        <w:trPr>
          <w:trHeight w:val="13385"/>
        </w:trPr>
        <w:tc>
          <w:tcPr>
            <w:tcW w:w="10740" w:type="dxa"/>
          </w:tcPr>
          <w:p w:rsidR="009B691E" w:rsidRDefault="009B691E" w:rsidP="009B691E"/>
          <w:p w:rsidR="009B691E" w:rsidRPr="009B691E" w:rsidRDefault="009B691E" w:rsidP="009B691E">
            <w:pPr>
              <w:rPr>
                <w:b/>
                <w:sz w:val="28"/>
                <w:szCs w:val="28"/>
              </w:rPr>
            </w:pPr>
            <w:r w:rsidRPr="009B691E">
              <w:rPr>
                <w:b/>
                <w:noProof/>
                <w:sz w:val="28"/>
                <w:szCs w:val="28"/>
                <w:lang w:eastAsia="en-GB"/>
              </w:rPr>
              <w:drawing>
                <wp:anchor distT="0" distB="0" distL="114300" distR="114300" simplePos="0" relativeHeight="251662336" behindDoc="1" locked="0" layoutInCell="1" allowOverlap="1" wp14:anchorId="4306862A" wp14:editId="6C55CDD9">
                  <wp:simplePos x="0" y="0"/>
                  <wp:positionH relativeFrom="column">
                    <wp:posOffset>4907915</wp:posOffset>
                  </wp:positionH>
                  <wp:positionV relativeFrom="paragraph">
                    <wp:posOffset>-734060</wp:posOffset>
                  </wp:positionV>
                  <wp:extent cx="1457325" cy="800100"/>
                  <wp:effectExtent l="0" t="0" r="9525" b="0"/>
                  <wp:wrapTight wrapText="bothSides">
                    <wp:wrapPolygon edited="0">
                      <wp:start x="0" y="0"/>
                      <wp:lineTo x="0" y="21086"/>
                      <wp:lineTo x="21459" y="21086"/>
                      <wp:lineTo x="21459" y="0"/>
                      <wp:lineTo x="0" y="0"/>
                    </wp:wrapPolygon>
                  </wp:wrapTight>
                  <wp:docPr id="2"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91E">
              <w:rPr>
                <w:b/>
                <w:sz w:val="28"/>
                <w:szCs w:val="28"/>
              </w:rPr>
              <w:t>Scottish Attainment Challenge Practice Exemplar</w:t>
            </w:r>
          </w:p>
          <w:p w:rsidR="009B691E" w:rsidRDefault="00F41716" w:rsidP="009B691E">
            <w:pPr>
              <w:rPr>
                <w:b/>
                <w:sz w:val="28"/>
                <w:szCs w:val="28"/>
              </w:rPr>
            </w:pPr>
            <w:r>
              <w:rPr>
                <w:b/>
                <w:sz w:val="28"/>
                <w:szCs w:val="28"/>
              </w:rPr>
              <w:t>Numeracy Coaching and Modelling Officer</w:t>
            </w:r>
          </w:p>
          <w:p w:rsidR="00E031AC" w:rsidRPr="009B691E" w:rsidRDefault="00E031AC" w:rsidP="009B691E">
            <w:pPr>
              <w:rPr>
                <w:b/>
                <w:sz w:val="28"/>
                <w:szCs w:val="28"/>
              </w:rPr>
            </w:pPr>
            <w:r>
              <w:rPr>
                <w:b/>
                <w:sz w:val="28"/>
                <w:szCs w:val="28"/>
              </w:rPr>
              <w:t>Inverclyde</w:t>
            </w:r>
          </w:p>
          <w:p w:rsidR="009B691E" w:rsidRPr="009B691E" w:rsidRDefault="009B691E" w:rsidP="005A6227">
            <w:pPr>
              <w:rPr>
                <w:b/>
                <w:i/>
                <w:sz w:val="28"/>
                <w:szCs w:val="28"/>
              </w:rPr>
            </w:pPr>
          </w:p>
          <w:p w:rsidR="009B691E" w:rsidRDefault="009B691E" w:rsidP="00CE5309"/>
          <w:p w:rsidR="009B691E" w:rsidRDefault="009B691E" w:rsidP="00CE5309">
            <w:r>
              <w:t>Inverclyde has a wide variation in the size of its schools, with a spread of p</w:t>
            </w:r>
            <w:r w:rsidR="002447B7">
              <w:t xml:space="preserve">upils from </w:t>
            </w:r>
            <w:proofErr w:type="spellStart"/>
            <w:r w:rsidR="002447B7">
              <w:t>SIMD</w:t>
            </w:r>
            <w:proofErr w:type="spellEnd"/>
            <w:r w:rsidR="002447B7">
              <w:t xml:space="preserve"> </w:t>
            </w:r>
            <w:proofErr w:type="spellStart"/>
            <w:r w:rsidR="002447B7">
              <w:t>deciles</w:t>
            </w:r>
            <w:proofErr w:type="spellEnd"/>
            <w:r w:rsidR="002447B7">
              <w:t xml:space="preserve"> 1 and 2</w:t>
            </w:r>
            <w:r>
              <w:t xml:space="preserve"> across the population.</w:t>
            </w:r>
          </w:p>
          <w:p w:rsidR="009B691E" w:rsidRDefault="009B691E" w:rsidP="00CE5309">
            <w:r>
              <w:t xml:space="preserve"> </w:t>
            </w:r>
          </w:p>
          <w:p w:rsidR="009B691E" w:rsidRDefault="009B691E" w:rsidP="00CE5309">
            <w:r>
              <w:t xml:space="preserve">Aspirational local vision </w:t>
            </w:r>
            <w:r w:rsidR="0038231B">
              <w:t xml:space="preserve">is </w:t>
            </w:r>
            <w:r>
              <w:t xml:space="preserve">to develop effective and sustainable practice to close the attainment gap, improve parental engagement, workforce expertise, meeting learning needs and leadership. The vision is that every school will be a nurturing school, where pupils will benefit from improved attendance, attainment and well-being.  </w:t>
            </w:r>
          </w:p>
          <w:p w:rsidR="009B691E" w:rsidRDefault="009B691E" w:rsidP="00CE5309"/>
          <w:p w:rsidR="009B691E" w:rsidRDefault="00E031AC" w:rsidP="00CE5309">
            <w:r>
              <w:t xml:space="preserve">Their work </w:t>
            </w:r>
            <w:r w:rsidR="009B691E">
              <w:t>is based on a sustainable model, focused on upskilling the permanent workforce.</w:t>
            </w:r>
            <w:r w:rsidR="00542CD8">
              <w:t xml:space="preserve">  A team of</w:t>
            </w:r>
            <w:r w:rsidR="0038231B">
              <w:t xml:space="preserve"> Coaching and Modelling O</w:t>
            </w:r>
            <w:r w:rsidR="009B691E">
              <w:t>fficers</w:t>
            </w:r>
            <w:r w:rsidR="0038231B">
              <w:t xml:space="preserve"> (</w:t>
            </w:r>
            <w:proofErr w:type="spellStart"/>
            <w:r w:rsidR="0038231B">
              <w:t>CMOs</w:t>
            </w:r>
            <w:proofErr w:type="spellEnd"/>
            <w:r w:rsidR="0038231B">
              <w:t>)</w:t>
            </w:r>
            <w:r w:rsidR="00542CD8">
              <w:t xml:space="preserve"> has</w:t>
            </w:r>
            <w:r w:rsidR="009B691E">
              <w:t xml:space="preserve"> been established in the areas of Nurture, Literacy and Numeracy. The</w:t>
            </w:r>
            <w:r w:rsidR="0038231B">
              <w:t xml:space="preserve"> CMOs</w:t>
            </w:r>
            <w:r w:rsidR="009B691E">
              <w:t xml:space="preserve"> work in a holistic manner to upskill staff across the themes of nurture, meeting learning needs, learning and teaching and leadership.</w:t>
            </w:r>
          </w:p>
          <w:p w:rsidR="000E71AB" w:rsidRDefault="000E71AB" w:rsidP="00CE5309"/>
          <w:p w:rsidR="00DA01D3" w:rsidRDefault="000E71AB" w:rsidP="00DA01D3">
            <w:r>
              <w:t xml:space="preserve">Through the work of the </w:t>
            </w:r>
            <w:r w:rsidR="00542CD8">
              <w:t xml:space="preserve">early/first level </w:t>
            </w:r>
            <w:r>
              <w:t xml:space="preserve">Numeracy </w:t>
            </w:r>
            <w:proofErr w:type="spellStart"/>
            <w:r>
              <w:t>CMO</w:t>
            </w:r>
            <w:proofErr w:type="spellEnd"/>
            <w:r>
              <w:t xml:space="preserve">, the confidence and skill of </w:t>
            </w:r>
            <w:r w:rsidR="001767A5">
              <w:t xml:space="preserve">teaching </w:t>
            </w:r>
            <w:r>
              <w:t>staff to develop a cohesive and progressive approach</w:t>
            </w:r>
            <w:r w:rsidR="00C87E8C">
              <w:t xml:space="preserve"> to mental agility</w:t>
            </w:r>
            <w:r w:rsidR="00542CD8">
              <w:t>,</w:t>
            </w:r>
            <w:r w:rsidR="00C87E8C">
              <w:t xml:space="preserve"> </w:t>
            </w:r>
            <w:r>
              <w:t>a</w:t>
            </w:r>
            <w:r w:rsidR="00C87E8C">
              <w:t>nd how to micro adjust lessons</w:t>
            </w:r>
            <w:r w:rsidR="00542CD8">
              <w:t>,</w:t>
            </w:r>
            <w:r w:rsidR="00C87E8C">
              <w:t xml:space="preserve"> </w:t>
            </w:r>
            <w:r>
              <w:t>was identified as an area f</w:t>
            </w:r>
            <w:r w:rsidR="00DA01D3">
              <w:t xml:space="preserve">or improvement. Stages of Early Arithmetical Learning (SEAL) was identified as the focus for this </w:t>
            </w:r>
            <w:r w:rsidR="00C87E8C">
              <w:t>w</w:t>
            </w:r>
            <w:r w:rsidR="00DA01D3">
              <w:t xml:space="preserve">ork. </w:t>
            </w:r>
            <w:r>
              <w:t>SEAL training w</w:t>
            </w:r>
            <w:r w:rsidR="002447B7">
              <w:t>as arranged though links with Quality Improvement Officer from Glasgow City Council</w:t>
            </w:r>
            <w:r>
              <w:t xml:space="preserve">. Training was set up and places were allocated to the focus schools, with a </w:t>
            </w:r>
            <w:r w:rsidR="00212A77">
              <w:t xml:space="preserve">mixture of </w:t>
            </w:r>
            <w:r w:rsidR="001767A5">
              <w:t>school staff and partners</w:t>
            </w:r>
            <w:r w:rsidR="00262AD8">
              <w:t xml:space="preserve"> </w:t>
            </w:r>
            <w:r w:rsidR="00212A77">
              <w:t>in attendance.</w:t>
            </w:r>
            <w:r w:rsidR="00DA01D3">
              <w:t xml:space="preserve"> The short term aims of this work were to:</w:t>
            </w:r>
          </w:p>
          <w:p w:rsidR="00262AD8" w:rsidRDefault="00262AD8" w:rsidP="00DA01D3"/>
          <w:p w:rsidR="00DA01D3" w:rsidRDefault="00DA01D3" w:rsidP="00DA01D3">
            <w:pPr>
              <w:pStyle w:val="ListParagraph"/>
              <w:numPr>
                <w:ilvl w:val="0"/>
                <w:numId w:val="9"/>
              </w:numPr>
              <w:spacing w:line="240" w:lineRule="auto"/>
            </w:pPr>
            <w:r>
              <w:t>Increase in teacher knowledge and skills to engage children in learning in numeracy.</w:t>
            </w:r>
          </w:p>
          <w:p w:rsidR="00DA01D3" w:rsidRDefault="00DA01D3" w:rsidP="00DA01D3">
            <w:pPr>
              <w:pStyle w:val="ListParagraph"/>
              <w:numPr>
                <w:ilvl w:val="0"/>
                <w:numId w:val="9"/>
              </w:numPr>
              <w:spacing w:line="240" w:lineRule="auto"/>
            </w:pPr>
            <w:r>
              <w:t>Increase in teacher motiva</w:t>
            </w:r>
            <w:r w:rsidR="00594D30">
              <w:t>tion to look for other approaches/resources</w:t>
            </w:r>
            <w:r>
              <w:t xml:space="preserve"> to enhance learning in numeracy.</w:t>
            </w:r>
          </w:p>
          <w:p w:rsidR="000E71AB" w:rsidRDefault="00DA01D3" w:rsidP="00DA01D3">
            <w:pPr>
              <w:pStyle w:val="ListParagraph"/>
              <w:numPr>
                <w:ilvl w:val="0"/>
                <w:numId w:val="9"/>
              </w:numPr>
              <w:spacing w:line="240" w:lineRule="auto"/>
            </w:pPr>
            <w:r>
              <w:t>Increased teacher skill in on-going assessment and reflective planning to meet the needs of children.</w:t>
            </w:r>
          </w:p>
          <w:p w:rsidR="00262AD8" w:rsidRDefault="00262AD8" w:rsidP="000E71AB"/>
          <w:p w:rsidR="003C741D" w:rsidRDefault="00FE158D" w:rsidP="000E71AB">
            <w:r>
              <w:t>Attainment</w:t>
            </w:r>
            <w:r w:rsidR="00262AD8">
              <w:t xml:space="preserve"> Challenge </w:t>
            </w:r>
            <w:r>
              <w:t xml:space="preserve">teachers  and Class Teachers </w:t>
            </w:r>
            <w:r w:rsidR="00D33998">
              <w:t>assess</w:t>
            </w:r>
            <w:r w:rsidR="00262AD8">
              <w:t xml:space="preserve">ed children </w:t>
            </w:r>
            <w:r w:rsidR="00542CD8">
              <w:t xml:space="preserve">who would benefit from targeted interventions, </w:t>
            </w:r>
            <w:r w:rsidR="00262AD8">
              <w:t>to identify</w:t>
            </w:r>
            <w:r w:rsidR="00542CD8">
              <w:t xml:space="preserve"> gaps in learning</w:t>
            </w:r>
            <w:r w:rsidR="00472AFF">
              <w:t>,</w:t>
            </w:r>
            <w:r w:rsidR="00D33998">
              <w:t xml:space="preserve"> in line with normal assessment procedures.</w:t>
            </w:r>
            <w:r w:rsidR="00212A77">
              <w:t xml:space="preserve"> Discussions between Class T</w:t>
            </w:r>
            <w:r w:rsidR="000E71AB">
              <w:t>eachers</w:t>
            </w:r>
            <w:r w:rsidR="00C87E8C">
              <w:t>, A</w:t>
            </w:r>
            <w:r w:rsidR="00212A77">
              <w:t>tt</w:t>
            </w:r>
            <w:r w:rsidR="00262AD8">
              <w:t xml:space="preserve">ainment Challenge </w:t>
            </w:r>
            <w:r w:rsidR="00C87E8C">
              <w:t>t</w:t>
            </w:r>
            <w:r w:rsidR="00212A77">
              <w:t xml:space="preserve">eachers and the </w:t>
            </w:r>
            <w:proofErr w:type="spellStart"/>
            <w:r w:rsidR="00212A77">
              <w:t>CMO</w:t>
            </w:r>
            <w:proofErr w:type="spellEnd"/>
            <w:r w:rsidR="00212A77">
              <w:t xml:space="preserve"> for numeracy </w:t>
            </w:r>
            <w:r w:rsidR="00DA01D3">
              <w:t xml:space="preserve">have </w:t>
            </w:r>
            <w:r w:rsidR="000E71AB">
              <w:t>help</w:t>
            </w:r>
            <w:r w:rsidR="00DA01D3">
              <w:t>ed</w:t>
            </w:r>
            <w:r w:rsidR="000E71AB">
              <w:t xml:space="preserve"> </w:t>
            </w:r>
            <w:r w:rsidR="00212A77">
              <w:t xml:space="preserve">to </w:t>
            </w:r>
            <w:r w:rsidR="000E71AB">
              <w:t>plan next steps for learning and</w:t>
            </w:r>
            <w:r w:rsidR="00DA01D3">
              <w:t xml:space="preserve"> to</w:t>
            </w:r>
            <w:r w:rsidR="000E71AB">
              <w:t xml:space="preserve"> inform teach</w:t>
            </w:r>
            <w:r w:rsidR="00262AD8">
              <w:t>er</w:t>
            </w:r>
            <w:r w:rsidR="002447B7">
              <w:t xml:space="preserve"> judgements on pupil progress. </w:t>
            </w:r>
          </w:p>
          <w:p w:rsidR="000E71AB" w:rsidRDefault="000E71AB" w:rsidP="000E71AB"/>
          <w:p w:rsidR="000E71AB" w:rsidRDefault="00647353" w:rsidP="000E71AB">
            <w:r>
              <w:t xml:space="preserve">The Numeracy </w:t>
            </w:r>
            <w:proofErr w:type="spellStart"/>
            <w:r>
              <w:t>CMO</w:t>
            </w:r>
            <w:proofErr w:type="spellEnd"/>
            <w:r>
              <w:t xml:space="preserve"> </w:t>
            </w:r>
            <w:r w:rsidR="000E71AB">
              <w:t>has supported schools to acces</w:t>
            </w:r>
            <w:r w:rsidR="00262AD8">
              <w:t xml:space="preserve">s and use a range of </w:t>
            </w:r>
            <w:r w:rsidR="002447B7">
              <w:t>tools</w:t>
            </w:r>
            <w:r>
              <w:t xml:space="preserve"> – learning experie</w:t>
            </w:r>
            <w:r w:rsidR="000E71AB">
              <w:t>n</w:t>
            </w:r>
            <w:r>
              <w:t>ces, links to school based commercial resources</w:t>
            </w:r>
            <w:r w:rsidR="000E71AB">
              <w:t xml:space="preserve">, Glow TV, </w:t>
            </w:r>
            <w:r>
              <w:t xml:space="preserve">National </w:t>
            </w:r>
            <w:r w:rsidR="000E71AB">
              <w:t>Num</w:t>
            </w:r>
            <w:r>
              <w:t>eracy Hub</w:t>
            </w:r>
            <w:r w:rsidR="0049121B">
              <w:t xml:space="preserve">, </w:t>
            </w:r>
            <w:r>
              <w:t>and</w:t>
            </w:r>
            <w:r w:rsidR="000E71AB">
              <w:t xml:space="preserve"> Teaching Number books</w:t>
            </w:r>
            <w:r w:rsidR="0049121B">
              <w:t xml:space="preserve"> </w:t>
            </w:r>
            <w:r w:rsidR="000E71AB">
              <w:t>which link to</w:t>
            </w:r>
            <w:r>
              <w:t xml:space="preserve"> </w:t>
            </w:r>
            <w:r w:rsidR="000E71AB">
              <w:t xml:space="preserve">SEAL to support teacher theory </w:t>
            </w:r>
            <w:r w:rsidR="0049121B">
              <w:t xml:space="preserve">related to </w:t>
            </w:r>
            <w:r>
              <w:t xml:space="preserve">practice. </w:t>
            </w:r>
            <w:r w:rsidR="003C741D">
              <w:t>She</w:t>
            </w:r>
            <w:r w:rsidR="00262AD8">
              <w:t xml:space="preserve"> has  also shared</w:t>
            </w:r>
            <w:r w:rsidR="003C741D">
              <w:t xml:space="preserve"> latest research articles with all teachers  through professional learning sessions.</w:t>
            </w:r>
            <w:r>
              <w:t xml:space="preserve"> The Numeracy CMO developed and sourced</w:t>
            </w:r>
            <w:r w:rsidR="000E71AB">
              <w:t xml:space="preserve"> all resou</w:t>
            </w:r>
            <w:r>
              <w:t>rces to create moving classroom</w:t>
            </w:r>
            <w:r w:rsidR="000E71AB">
              <w:t>s</w:t>
            </w:r>
            <w:r>
              <w:t xml:space="preserve"> </w:t>
            </w:r>
            <w:r w:rsidR="000E71AB">
              <w:t>in each school to support the teaching of numeracy, and the wo</w:t>
            </w:r>
            <w:r>
              <w:t>rk of the Attainment C</w:t>
            </w:r>
            <w:r w:rsidR="00C87E8C">
              <w:t xml:space="preserve">hallenge teachers. </w:t>
            </w:r>
            <w:r w:rsidR="00262AD8">
              <w:t>All teachers have been</w:t>
            </w:r>
            <w:r w:rsidR="0049121B">
              <w:t xml:space="preserve"> provided with a sui</w:t>
            </w:r>
            <w:r w:rsidR="00542CD8">
              <w:t>te of resources to support the</w:t>
            </w:r>
            <w:r w:rsidR="0049121B">
              <w:t xml:space="preserve"> implementation of each phase of SEAL. </w:t>
            </w:r>
            <w:r w:rsidR="000E71AB">
              <w:t>S</w:t>
            </w:r>
            <w:r>
              <w:t xml:space="preserve">he provides support to class teachers, in her coaching and modelling role, in areas such as mental agility, micro-adjustments to learning and teaching and </w:t>
            </w:r>
            <w:r w:rsidR="000E71AB">
              <w:t>professional learning sessions</w:t>
            </w:r>
            <w:r w:rsidR="00000374">
              <w:t xml:space="preserve">. Requests for CMO support are analysed in order to best meet the needs of teachers </w:t>
            </w:r>
            <w:r w:rsidR="0049121B">
              <w:t xml:space="preserve">and schools </w:t>
            </w:r>
            <w:r w:rsidR="00000374">
              <w:t>across Inverclyde.</w:t>
            </w:r>
          </w:p>
          <w:p w:rsidR="0049121B" w:rsidRDefault="0049121B" w:rsidP="000E71AB"/>
          <w:p w:rsidR="002324E5" w:rsidRDefault="00C92BE3" w:rsidP="000E71AB">
            <w:r>
              <w:t>T</w:t>
            </w:r>
            <w:bookmarkStart w:id="0" w:name="_GoBack"/>
            <w:bookmarkEnd w:id="0"/>
            <w:r w:rsidR="002324E5">
              <w:t>here is a pil</w:t>
            </w:r>
            <w:r w:rsidR="0049121B">
              <w:t>o</w:t>
            </w:r>
            <w:r w:rsidR="002324E5">
              <w:t>t</w:t>
            </w:r>
            <w:r w:rsidR="0049121B">
              <w:t xml:space="preserve"> project in development, focused on parental engagement in h</w:t>
            </w:r>
            <w:r w:rsidR="002324E5">
              <w:t>ome learning activities. The CMO provides</w:t>
            </w:r>
            <w:r w:rsidR="0049121B">
              <w:t xml:space="preserve"> support for staff to develop and deliver appropriate workshops for parents, as well as supporting </w:t>
            </w:r>
            <w:r w:rsidR="002324E5">
              <w:t>t</w:t>
            </w:r>
            <w:r w:rsidR="0049121B">
              <w:t xml:space="preserve">he delivery of workshops herself. She has led the development </w:t>
            </w:r>
            <w:r w:rsidR="002324E5">
              <w:t xml:space="preserve">of </w:t>
            </w:r>
            <w:r w:rsidR="002324E5">
              <w:lastRenderedPageBreak/>
              <w:t xml:space="preserve">baseline questionnaires for </w:t>
            </w:r>
            <w:r w:rsidR="0049121B">
              <w:t>p</w:t>
            </w:r>
            <w:r w:rsidR="002324E5">
              <w:t>a</w:t>
            </w:r>
            <w:r w:rsidR="0049121B">
              <w:t>rents, in order to understand  the need and focus of workshops. Follow up questionnaires will be used and</w:t>
            </w:r>
            <w:r w:rsidR="002324E5">
              <w:t xml:space="preserve"> all results analyse to inform fut</w:t>
            </w:r>
            <w:r w:rsidR="0049121B">
              <w:t>u</w:t>
            </w:r>
            <w:r w:rsidR="002324E5">
              <w:t>r</w:t>
            </w:r>
            <w:r w:rsidR="0049121B">
              <w:t xml:space="preserve">e developments. </w:t>
            </w:r>
          </w:p>
          <w:p w:rsidR="002324E5" w:rsidRDefault="002324E5" w:rsidP="000E71AB">
            <w:r>
              <w:t xml:space="preserve">Links continue to be made between professional learning opportunities in numeracy and visible learning, as part of ongoing local authority work </w:t>
            </w:r>
            <w:r w:rsidR="005F06DE">
              <w:t>within t</w:t>
            </w:r>
            <w:r>
              <w:t>he Challenge.</w:t>
            </w:r>
          </w:p>
          <w:p w:rsidR="000E71AB" w:rsidRDefault="000E71AB" w:rsidP="000E71AB"/>
          <w:p w:rsidR="009B691E" w:rsidRPr="00E84A1B" w:rsidRDefault="009B691E">
            <w:pPr>
              <w:rPr>
                <w:b/>
                <w:u w:val="single"/>
              </w:rPr>
            </w:pPr>
            <w:r w:rsidRPr="00E84A1B">
              <w:rPr>
                <w:b/>
                <w:u w:val="single"/>
              </w:rPr>
              <w:t>Early signs of impact/ positive progress</w:t>
            </w:r>
          </w:p>
          <w:p w:rsidR="009B691E" w:rsidRDefault="009B691E"/>
          <w:p w:rsidR="00472AFF" w:rsidRDefault="00472AFF" w:rsidP="00472AFF">
            <w:r>
              <w:t>F</w:t>
            </w:r>
            <w:r>
              <w:t>eedback from training was very</w:t>
            </w:r>
            <w:r>
              <w:t xml:space="preserve"> positive.</w:t>
            </w:r>
            <w:r>
              <w:t xml:space="preserve"> </w:t>
            </w:r>
            <w:r w:rsidR="00B11DF1">
              <w:t>All teachers who attended training</w:t>
            </w:r>
            <w:r>
              <w:t xml:space="preserve"> </w:t>
            </w:r>
            <w:r w:rsidR="005F06DE">
              <w:t>reported an increase in their knowledge and skills in teaching numeracy</w:t>
            </w:r>
            <w:r>
              <w:t xml:space="preserve">. </w:t>
            </w:r>
            <w:r w:rsidR="00B11DF1">
              <w:t xml:space="preserve"> All teachers stated that their motivat</w:t>
            </w:r>
            <w:r>
              <w:t>ion to look for other approaches</w:t>
            </w:r>
            <w:r w:rsidR="00594D30">
              <w:t>/resources</w:t>
            </w:r>
            <w:r>
              <w:t xml:space="preserve"> </w:t>
            </w:r>
            <w:r w:rsidR="00B11DF1">
              <w:t>to enhance learning in numeracy has increased as a result of SEAL training. SEAL impacted mostly on the gaps that teachers percei</w:t>
            </w:r>
            <w:r w:rsidR="00262AD8">
              <w:t xml:space="preserve">ved they had before </w:t>
            </w:r>
            <w:r w:rsidR="00B11DF1">
              <w:t>training, such as kn</w:t>
            </w:r>
            <w:r w:rsidR="00DA01D3">
              <w:t>owledge of SEAL</w:t>
            </w:r>
            <w:r w:rsidR="00B11DF1">
              <w:t>, as well as knowledge of how to establish children’s current numeracy stage</w:t>
            </w:r>
            <w:r>
              <w:t>,</w:t>
            </w:r>
            <w:r w:rsidR="00B11DF1">
              <w:t xml:space="preserve"> and how to </w:t>
            </w:r>
            <w:r>
              <w:t>effectively</w:t>
            </w:r>
            <w:r w:rsidR="00B11DF1">
              <w:t xml:space="preserve"> plan to meet their needs.</w:t>
            </w:r>
            <w:r>
              <w:t xml:space="preserve"> </w:t>
            </w:r>
          </w:p>
          <w:p w:rsidR="00B11DF1" w:rsidRDefault="00B11DF1" w:rsidP="00B11DF1"/>
          <w:p w:rsidR="00B11DF1" w:rsidRDefault="00B11DF1" w:rsidP="00B11DF1"/>
          <w:p w:rsidR="00B11DF1" w:rsidRDefault="00472AFF" w:rsidP="00B11DF1">
            <w:r>
              <w:t>SEAL training was perceived</w:t>
            </w:r>
            <w:r w:rsidR="00B11DF1">
              <w:t xml:space="preserve"> by participants as very effective an</w:t>
            </w:r>
            <w:r>
              <w:t>d is already in use in their</w:t>
            </w:r>
            <w:r w:rsidR="00B11DF1">
              <w:t xml:space="preserve"> practice, especially with regards to planning next steps for children, inclu</w:t>
            </w:r>
            <w:r>
              <w:t>ding those identified as</w:t>
            </w:r>
            <w:r w:rsidR="00DA01D3">
              <w:t xml:space="preserve"> </w:t>
            </w:r>
            <w:r w:rsidR="00B11DF1">
              <w:t xml:space="preserve">not making expected progress. </w:t>
            </w:r>
            <w:r w:rsidR="00735D5B">
              <w:t>The most significant change was found in planning progressive learning and teaching experiences in Number structures. Staff report more engaged pupils.</w:t>
            </w:r>
            <w:r w:rsidR="00735D5B">
              <w:t xml:space="preserve"> </w:t>
            </w:r>
            <w:r w:rsidR="00B11DF1">
              <w:t>Further</w:t>
            </w:r>
            <w:r>
              <w:t>more, no significant barriers to</w:t>
            </w:r>
            <w:r w:rsidR="00B11DF1">
              <w:t xml:space="preserve"> </w:t>
            </w:r>
            <w:r w:rsidR="00262AD8">
              <w:t xml:space="preserve">the </w:t>
            </w:r>
            <w:r w:rsidR="00B11DF1">
              <w:t>use of SEAL were identified.</w:t>
            </w:r>
          </w:p>
          <w:p w:rsidR="00B11DF1" w:rsidRDefault="00B11DF1" w:rsidP="00B11DF1"/>
          <w:p w:rsidR="000E71AB" w:rsidRDefault="00735D5B" w:rsidP="00B11DF1">
            <w:r>
              <w:t>An</w:t>
            </w:r>
            <w:r w:rsidR="00B11DF1">
              <w:t xml:space="preserve"> important theme that emerged with regard to next step</w:t>
            </w:r>
            <w:r w:rsidR="00262AD8">
              <w:t>s in participants’ development wa</w:t>
            </w:r>
            <w:r w:rsidR="00B11DF1">
              <w:t xml:space="preserve">s the need for more opportunities to meet and share effective practice with other teachers, encouraging others to participate in the professional learning opportunities and continuously updating effective ways to teach numeracy. </w:t>
            </w:r>
            <w:r w:rsidR="000E71AB">
              <w:t xml:space="preserve">All participating teachers found SEAL extremely helpful </w:t>
            </w:r>
            <w:r>
              <w:t>and indicated increased confidence in the  use of</w:t>
            </w:r>
            <w:r w:rsidR="000E71AB">
              <w:t xml:space="preserve"> strategies to engage child</w:t>
            </w:r>
            <w:r w:rsidR="00472AFF">
              <w:t>ren in numeracy</w:t>
            </w:r>
            <w:r w:rsidR="00B11DF1">
              <w:t>,</w:t>
            </w:r>
            <w:r w:rsidR="000E71AB">
              <w:t xml:space="preserve"> as well as sharing their views and ideas with other staff members.</w:t>
            </w:r>
          </w:p>
          <w:p w:rsidR="000E71AB" w:rsidRDefault="000E71AB" w:rsidP="000E71AB"/>
          <w:p w:rsidR="00212A77" w:rsidRDefault="00212A77"/>
          <w:p w:rsidR="00253BEC" w:rsidRDefault="00253BEC"/>
          <w:p w:rsidR="009B691E" w:rsidRDefault="00836409" w:rsidP="009B691E">
            <w:pPr>
              <w:rPr>
                <w:b/>
                <w:u w:val="single"/>
              </w:rPr>
            </w:pPr>
            <w:r w:rsidRPr="00E84A1B">
              <w:rPr>
                <w:b/>
                <w:u w:val="single"/>
              </w:rPr>
              <w:t>Reflections</w:t>
            </w:r>
          </w:p>
          <w:p w:rsidR="000E71AB" w:rsidRDefault="000E71AB" w:rsidP="000E71AB"/>
          <w:p w:rsidR="000E71AB" w:rsidRDefault="00C525FB" w:rsidP="000E71AB">
            <w:r>
              <w:t>“</w:t>
            </w:r>
            <w:r w:rsidR="000E71AB">
              <w:t>Very useful. The lines of progression and planners have given me cla</w:t>
            </w:r>
            <w:r>
              <w:t>rity for planning and progress.”</w:t>
            </w:r>
          </w:p>
          <w:p w:rsidR="00000374" w:rsidRDefault="00000374" w:rsidP="000E71AB"/>
          <w:p w:rsidR="000E71AB" w:rsidRDefault="00C525FB" w:rsidP="000E71AB">
            <w:r>
              <w:t>“</w:t>
            </w:r>
            <w:r w:rsidR="000E71AB">
              <w:t>This was excellent for helping me assess and plan for the children in my class who have gaps. It has also</w:t>
            </w:r>
            <w:r>
              <w:t xml:space="preserve"> validated some of my practice.”</w:t>
            </w:r>
          </w:p>
          <w:p w:rsidR="00000374" w:rsidRDefault="00000374" w:rsidP="000E71AB"/>
          <w:p w:rsidR="000E71AB" w:rsidRDefault="00C525FB" w:rsidP="000E71AB">
            <w:r>
              <w:t>“</w:t>
            </w:r>
            <w:r w:rsidR="000E71AB">
              <w:t>Extremely useful to have such a clear, str</w:t>
            </w:r>
            <w:r>
              <w:t>uctured, progressive framework.”</w:t>
            </w:r>
          </w:p>
          <w:p w:rsidR="00000374" w:rsidRDefault="00000374" w:rsidP="000E71AB"/>
          <w:p w:rsidR="00836409" w:rsidRDefault="00C525FB" w:rsidP="000E71AB">
            <w:r>
              <w:t>“</w:t>
            </w:r>
            <w:r w:rsidR="000E71AB">
              <w:t xml:space="preserve">I think I have now acquired the 'growth </w:t>
            </w:r>
            <w:proofErr w:type="spellStart"/>
            <w:r w:rsidR="000E71AB">
              <w:t>mindset</w:t>
            </w:r>
            <w:proofErr w:type="spellEnd"/>
            <w:r w:rsidR="000E71AB">
              <w:t>' that I can improve my abil</w:t>
            </w:r>
            <w:r w:rsidR="00000374">
              <w:t>ity to teach numeracy in a fun and</w:t>
            </w:r>
            <w:r w:rsidR="000E71AB">
              <w:t xml:space="preserve"> effective w</w:t>
            </w:r>
            <w:r w:rsidR="00000374">
              <w:t>ay which will be useful for me and</w:t>
            </w:r>
            <w:r>
              <w:t xml:space="preserve"> the pupils in the real world.”</w:t>
            </w:r>
          </w:p>
          <w:p w:rsidR="00392740" w:rsidRDefault="00392740" w:rsidP="000E71AB"/>
          <w:p w:rsidR="00392740" w:rsidRDefault="00C525FB" w:rsidP="000E71AB">
            <w:r>
              <w:t>“</w:t>
            </w:r>
            <w:r w:rsidR="00392740">
              <w:t>I found the training extremely interesting as someone who doesn’t work in a classroom. I hope to use the resources when engaging parents and carers.</w:t>
            </w:r>
            <w:r>
              <w:t>”</w:t>
            </w:r>
          </w:p>
          <w:p w:rsidR="00C525FB" w:rsidRDefault="00C525FB" w:rsidP="000E71AB"/>
          <w:p w:rsidR="00392740" w:rsidRDefault="00C525FB" w:rsidP="000E71AB">
            <w:r>
              <w:t>“</w:t>
            </w:r>
            <w:r w:rsidR="001767A5">
              <w:t>Motivated and inspired me to teach numeracy in a different way. Very excited!</w:t>
            </w:r>
            <w:r>
              <w:t>”</w:t>
            </w:r>
          </w:p>
          <w:p w:rsidR="001767A5" w:rsidRDefault="001767A5" w:rsidP="000E71AB"/>
          <w:p w:rsidR="001767A5" w:rsidRDefault="00C525FB" w:rsidP="000E71AB">
            <w:r>
              <w:t>“</w:t>
            </w:r>
            <w:r w:rsidR="001767A5">
              <w:t>So informative for planning, assessment and observation. Challenging ‘Thinking’ skills</w:t>
            </w:r>
            <w:r>
              <w:t>. Very practical real resources.”</w:t>
            </w:r>
          </w:p>
        </w:tc>
      </w:tr>
    </w:tbl>
    <w:p w:rsidR="00DA6017" w:rsidRDefault="00DA6017"/>
    <w:sectPr w:rsidR="00DA6017" w:rsidSect="008364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CFA"/>
    <w:multiLevelType w:val="hybridMultilevel"/>
    <w:tmpl w:val="FA3EB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EB6BFB"/>
    <w:multiLevelType w:val="hybridMultilevel"/>
    <w:tmpl w:val="BAF2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C7BD6"/>
    <w:multiLevelType w:val="hybridMultilevel"/>
    <w:tmpl w:val="31F29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8F6713"/>
    <w:multiLevelType w:val="hybridMultilevel"/>
    <w:tmpl w:val="A19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6F2C59"/>
    <w:multiLevelType w:val="hybridMultilevel"/>
    <w:tmpl w:val="F670B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9C780F"/>
    <w:multiLevelType w:val="hybridMultilevel"/>
    <w:tmpl w:val="28A80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9E3F65"/>
    <w:multiLevelType w:val="hybridMultilevel"/>
    <w:tmpl w:val="7BB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D0099A"/>
    <w:multiLevelType w:val="hybridMultilevel"/>
    <w:tmpl w:val="A73AE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85E7DCE"/>
    <w:multiLevelType w:val="hybridMultilevel"/>
    <w:tmpl w:val="09CA0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17"/>
    <w:rsid w:val="00000374"/>
    <w:rsid w:val="00032640"/>
    <w:rsid w:val="00070735"/>
    <w:rsid w:val="00071272"/>
    <w:rsid w:val="000E71AB"/>
    <w:rsid w:val="001767A5"/>
    <w:rsid w:val="001825AE"/>
    <w:rsid w:val="00204328"/>
    <w:rsid w:val="00212A77"/>
    <w:rsid w:val="002324E5"/>
    <w:rsid w:val="002447B7"/>
    <w:rsid w:val="00253BEC"/>
    <w:rsid w:val="00262AD8"/>
    <w:rsid w:val="00347794"/>
    <w:rsid w:val="0038231B"/>
    <w:rsid w:val="00392740"/>
    <w:rsid w:val="003C741D"/>
    <w:rsid w:val="0044644C"/>
    <w:rsid w:val="00472AFF"/>
    <w:rsid w:val="0049121B"/>
    <w:rsid w:val="004D0251"/>
    <w:rsid w:val="004F79C4"/>
    <w:rsid w:val="00542CD8"/>
    <w:rsid w:val="00594D30"/>
    <w:rsid w:val="005A6227"/>
    <w:rsid w:val="005F06DE"/>
    <w:rsid w:val="0061021B"/>
    <w:rsid w:val="00647353"/>
    <w:rsid w:val="00735D5B"/>
    <w:rsid w:val="00836409"/>
    <w:rsid w:val="0084238E"/>
    <w:rsid w:val="008602FD"/>
    <w:rsid w:val="008F306B"/>
    <w:rsid w:val="008F53BC"/>
    <w:rsid w:val="009B691E"/>
    <w:rsid w:val="009C7176"/>
    <w:rsid w:val="009E63FF"/>
    <w:rsid w:val="00A5246A"/>
    <w:rsid w:val="00B11DF1"/>
    <w:rsid w:val="00B24C7F"/>
    <w:rsid w:val="00B82332"/>
    <w:rsid w:val="00BE3D58"/>
    <w:rsid w:val="00C525FB"/>
    <w:rsid w:val="00C87E8C"/>
    <w:rsid w:val="00C92BE3"/>
    <w:rsid w:val="00CE5309"/>
    <w:rsid w:val="00CE7D81"/>
    <w:rsid w:val="00D33998"/>
    <w:rsid w:val="00DA01D3"/>
    <w:rsid w:val="00DA6017"/>
    <w:rsid w:val="00DC1EA9"/>
    <w:rsid w:val="00E031AC"/>
    <w:rsid w:val="00E31EF4"/>
    <w:rsid w:val="00E84A1B"/>
    <w:rsid w:val="00EA2303"/>
    <w:rsid w:val="00EB281C"/>
    <w:rsid w:val="00EB416D"/>
    <w:rsid w:val="00F17FCB"/>
    <w:rsid w:val="00F2418C"/>
    <w:rsid w:val="00F41716"/>
    <w:rsid w:val="00FE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17"/>
    <w:rPr>
      <w:rFonts w:ascii="Tahoma" w:hAnsi="Tahoma" w:cs="Tahoma"/>
      <w:sz w:val="16"/>
      <w:szCs w:val="16"/>
    </w:rPr>
  </w:style>
  <w:style w:type="table" w:styleId="TableGrid">
    <w:name w:val="Table Grid"/>
    <w:basedOn w:val="TableNormal"/>
    <w:uiPriority w:val="59"/>
    <w:rsid w:val="00DA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01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eastAsia="Times New Roman" w:cs="Times New Roman"/>
      <w:szCs w:val="20"/>
    </w:rPr>
  </w:style>
  <w:style w:type="character" w:styleId="CommentReference">
    <w:name w:val="annotation reference"/>
    <w:basedOn w:val="DefaultParagraphFont"/>
    <w:uiPriority w:val="99"/>
    <w:semiHidden/>
    <w:unhideWhenUsed/>
    <w:rsid w:val="00FE158D"/>
    <w:rPr>
      <w:sz w:val="16"/>
      <w:szCs w:val="16"/>
    </w:rPr>
  </w:style>
  <w:style w:type="paragraph" w:styleId="CommentText">
    <w:name w:val="annotation text"/>
    <w:basedOn w:val="Normal"/>
    <w:link w:val="CommentTextChar"/>
    <w:uiPriority w:val="99"/>
    <w:semiHidden/>
    <w:unhideWhenUsed/>
    <w:rsid w:val="00FE158D"/>
    <w:pPr>
      <w:spacing w:line="240" w:lineRule="auto"/>
    </w:pPr>
    <w:rPr>
      <w:sz w:val="20"/>
      <w:szCs w:val="20"/>
    </w:rPr>
  </w:style>
  <w:style w:type="character" w:customStyle="1" w:styleId="CommentTextChar">
    <w:name w:val="Comment Text Char"/>
    <w:basedOn w:val="DefaultParagraphFont"/>
    <w:link w:val="CommentText"/>
    <w:uiPriority w:val="99"/>
    <w:semiHidden/>
    <w:rsid w:val="00FE158D"/>
    <w:rPr>
      <w:sz w:val="20"/>
      <w:szCs w:val="20"/>
    </w:rPr>
  </w:style>
  <w:style w:type="paragraph" w:styleId="CommentSubject">
    <w:name w:val="annotation subject"/>
    <w:basedOn w:val="CommentText"/>
    <w:next w:val="CommentText"/>
    <w:link w:val="CommentSubjectChar"/>
    <w:uiPriority w:val="99"/>
    <w:semiHidden/>
    <w:unhideWhenUsed/>
    <w:rsid w:val="00FE158D"/>
    <w:rPr>
      <w:b/>
      <w:bCs/>
    </w:rPr>
  </w:style>
  <w:style w:type="character" w:customStyle="1" w:styleId="CommentSubjectChar">
    <w:name w:val="Comment Subject Char"/>
    <w:basedOn w:val="CommentTextChar"/>
    <w:link w:val="CommentSubject"/>
    <w:uiPriority w:val="99"/>
    <w:semiHidden/>
    <w:rsid w:val="00FE15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17"/>
    <w:rPr>
      <w:rFonts w:ascii="Tahoma" w:hAnsi="Tahoma" w:cs="Tahoma"/>
      <w:sz w:val="16"/>
      <w:szCs w:val="16"/>
    </w:rPr>
  </w:style>
  <w:style w:type="table" w:styleId="TableGrid">
    <w:name w:val="Table Grid"/>
    <w:basedOn w:val="TableNormal"/>
    <w:uiPriority w:val="59"/>
    <w:rsid w:val="00DA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01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eastAsia="Times New Roman" w:cs="Times New Roman"/>
      <w:szCs w:val="20"/>
    </w:rPr>
  </w:style>
  <w:style w:type="character" w:styleId="CommentReference">
    <w:name w:val="annotation reference"/>
    <w:basedOn w:val="DefaultParagraphFont"/>
    <w:uiPriority w:val="99"/>
    <w:semiHidden/>
    <w:unhideWhenUsed/>
    <w:rsid w:val="00FE158D"/>
    <w:rPr>
      <w:sz w:val="16"/>
      <w:szCs w:val="16"/>
    </w:rPr>
  </w:style>
  <w:style w:type="paragraph" w:styleId="CommentText">
    <w:name w:val="annotation text"/>
    <w:basedOn w:val="Normal"/>
    <w:link w:val="CommentTextChar"/>
    <w:uiPriority w:val="99"/>
    <w:semiHidden/>
    <w:unhideWhenUsed/>
    <w:rsid w:val="00FE158D"/>
    <w:pPr>
      <w:spacing w:line="240" w:lineRule="auto"/>
    </w:pPr>
    <w:rPr>
      <w:sz w:val="20"/>
      <w:szCs w:val="20"/>
    </w:rPr>
  </w:style>
  <w:style w:type="character" w:customStyle="1" w:styleId="CommentTextChar">
    <w:name w:val="Comment Text Char"/>
    <w:basedOn w:val="DefaultParagraphFont"/>
    <w:link w:val="CommentText"/>
    <w:uiPriority w:val="99"/>
    <w:semiHidden/>
    <w:rsid w:val="00FE158D"/>
    <w:rPr>
      <w:sz w:val="20"/>
      <w:szCs w:val="20"/>
    </w:rPr>
  </w:style>
  <w:style w:type="paragraph" w:styleId="CommentSubject">
    <w:name w:val="annotation subject"/>
    <w:basedOn w:val="CommentText"/>
    <w:next w:val="CommentText"/>
    <w:link w:val="CommentSubjectChar"/>
    <w:uiPriority w:val="99"/>
    <w:semiHidden/>
    <w:unhideWhenUsed/>
    <w:rsid w:val="00FE158D"/>
    <w:rPr>
      <w:b/>
      <w:bCs/>
    </w:rPr>
  </w:style>
  <w:style w:type="character" w:customStyle="1" w:styleId="CommentSubjectChar">
    <w:name w:val="Comment Subject Char"/>
    <w:basedOn w:val="CommentTextChar"/>
    <w:link w:val="CommentSubject"/>
    <w:uiPriority w:val="99"/>
    <w:semiHidden/>
    <w:rsid w:val="00FE1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52">
      <w:bodyDiv w:val="1"/>
      <w:marLeft w:val="0"/>
      <w:marRight w:val="0"/>
      <w:marTop w:val="0"/>
      <w:marBottom w:val="0"/>
      <w:divBdr>
        <w:top w:val="none" w:sz="0" w:space="0" w:color="auto"/>
        <w:left w:val="none" w:sz="0" w:space="0" w:color="auto"/>
        <w:bottom w:val="none" w:sz="0" w:space="0" w:color="auto"/>
        <w:right w:val="none" w:sz="0" w:space="0" w:color="auto"/>
      </w:divBdr>
      <w:divsChild>
        <w:div w:id="1881015947">
          <w:marLeft w:val="547"/>
          <w:marRight w:val="0"/>
          <w:marTop w:val="0"/>
          <w:marBottom w:val="120"/>
          <w:divBdr>
            <w:top w:val="none" w:sz="0" w:space="0" w:color="auto"/>
            <w:left w:val="none" w:sz="0" w:space="0" w:color="auto"/>
            <w:bottom w:val="none" w:sz="0" w:space="0" w:color="auto"/>
            <w:right w:val="none" w:sz="0" w:space="0" w:color="auto"/>
          </w:divBdr>
        </w:div>
        <w:div w:id="1000352277">
          <w:marLeft w:val="547"/>
          <w:marRight w:val="0"/>
          <w:marTop w:val="0"/>
          <w:marBottom w:val="120"/>
          <w:divBdr>
            <w:top w:val="none" w:sz="0" w:space="0" w:color="auto"/>
            <w:left w:val="none" w:sz="0" w:space="0" w:color="auto"/>
            <w:bottom w:val="none" w:sz="0" w:space="0" w:color="auto"/>
            <w:right w:val="none" w:sz="0" w:space="0" w:color="auto"/>
          </w:divBdr>
        </w:div>
      </w:divsChild>
    </w:div>
    <w:div w:id="802314620">
      <w:bodyDiv w:val="1"/>
      <w:marLeft w:val="0"/>
      <w:marRight w:val="0"/>
      <w:marTop w:val="0"/>
      <w:marBottom w:val="0"/>
      <w:divBdr>
        <w:top w:val="none" w:sz="0" w:space="0" w:color="auto"/>
        <w:left w:val="none" w:sz="0" w:space="0" w:color="auto"/>
        <w:bottom w:val="none" w:sz="0" w:space="0" w:color="auto"/>
        <w:right w:val="none" w:sz="0" w:space="0" w:color="auto"/>
      </w:divBdr>
    </w:div>
    <w:div w:id="1216552685">
      <w:bodyDiv w:val="1"/>
      <w:marLeft w:val="0"/>
      <w:marRight w:val="0"/>
      <w:marTop w:val="0"/>
      <w:marBottom w:val="0"/>
      <w:divBdr>
        <w:top w:val="none" w:sz="0" w:space="0" w:color="auto"/>
        <w:left w:val="none" w:sz="0" w:space="0" w:color="auto"/>
        <w:bottom w:val="none" w:sz="0" w:space="0" w:color="auto"/>
        <w:right w:val="none" w:sz="0" w:space="0" w:color="auto"/>
      </w:divBdr>
      <w:divsChild>
        <w:div w:id="64960760">
          <w:marLeft w:val="547"/>
          <w:marRight w:val="0"/>
          <w:marTop w:val="0"/>
          <w:marBottom w:val="120"/>
          <w:divBdr>
            <w:top w:val="none" w:sz="0" w:space="0" w:color="auto"/>
            <w:left w:val="none" w:sz="0" w:space="0" w:color="auto"/>
            <w:bottom w:val="none" w:sz="0" w:space="0" w:color="auto"/>
            <w:right w:val="none" w:sz="0" w:space="0" w:color="auto"/>
          </w:divBdr>
        </w:div>
        <w:div w:id="54133633">
          <w:marLeft w:val="547"/>
          <w:marRight w:val="0"/>
          <w:marTop w:val="0"/>
          <w:marBottom w:val="120"/>
          <w:divBdr>
            <w:top w:val="none" w:sz="0" w:space="0" w:color="auto"/>
            <w:left w:val="none" w:sz="0" w:space="0" w:color="auto"/>
            <w:bottom w:val="none" w:sz="0" w:space="0" w:color="auto"/>
            <w:right w:val="none" w:sz="0" w:space="0" w:color="auto"/>
          </w:divBdr>
        </w:div>
        <w:div w:id="1466652960">
          <w:marLeft w:val="547"/>
          <w:marRight w:val="0"/>
          <w:marTop w:val="0"/>
          <w:marBottom w:val="120"/>
          <w:divBdr>
            <w:top w:val="none" w:sz="0" w:space="0" w:color="auto"/>
            <w:left w:val="none" w:sz="0" w:space="0" w:color="auto"/>
            <w:bottom w:val="none" w:sz="0" w:space="0" w:color="auto"/>
            <w:right w:val="none" w:sz="0" w:space="0" w:color="auto"/>
          </w:divBdr>
        </w:div>
        <w:div w:id="1897930322">
          <w:marLeft w:val="547"/>
          <w:marRight w:val="0"/>
          <w:marTop w:val="0"/>
          <w:marBottom w:val="120"/>
          <w:divBdr>
            <w:top w:val="none" w:sz="0" w:space="0" w:color="auto"/>
            <w:left w:val="none" w:sz="0" w:space="0" w:color="auto"/>
            <w:bottom w:val="none" w:sz="0" w:space="0" w:color="auto"/>
            <w:right w:val="none" w:sz="0" w:space="0" w:color="auto"/>
          </w:divBdr>
        </w:div>
        <w:div w:id="1029456175">
          <w:marLeft w:val="547"/>
          <w:marRight w:val="0"/>
          <w:marTop w:val="0"/>
          <w:marBottom w:val="120"/>
          <w:divBdr>
            <w:top w:val="none" w:sz="0" w:space="0" w:color="auto"/>
            <w:left w:val="none" w:sz="0" w:space="0" w:color="auto"/>
            <w:bottom w:val="none" w:sz="0" w:space="0" w:color="auto"/>
            <w:right w:val="none" w:sz="0" w:space="0" w:color="auto"/>
          </w:divBdr>
        </w:div>
      </w:divsChild>
    </w:div>
    <w:div w:id="1224566087">
      <w:bodyDiv w:val="1"/>
      <w:marLeft w:val="0"/>
      <w:marRight w:val="0"/>
      <w:marTop w:val="0"/>
      <w:marBottom w:val="0"/>
      <w:divBdr>
        <w:top w:val="none" w:sz="0" w:space="0" w:color="auto"/>
        <w:left w:val="none" w:sz="0" w:space="0" w:color="auto"/>
        <w:bottom w:val="none" w:sz="0" w:space="0" w:color="auto"/>
        <w:right w:val="none" w:sz="0" w:space="0" w:color="auto"/>
      </w:divBdr>
      <w:divsChild>
        <w:div w:id="2141915497">
          <w:marLeft w:val="547"/>
          <w:marRight w:val="0"/>
          <w:marTop w:val="0"/>
          <w:marBottom w:val="120"/>
          <w:divBdr>
            <w:top w:val="none" w:sz="0" w:space="0" w:color="auto"/>
            <w:left w:val="none" w:sz="0" w:space="0" w:color="auto"/>
            <w:bottom w:val="none" w:sz="0" w:space="0" w:color="auto"/>
            <w:right w:val="none" w:sz="0" w:space="0" w:color="auto"/>
          </w:divBdr>
        </w:div>
        <w:div w:id="1467970782">
          <w:marLeft w:val="547"/>
          <w:marRight w:val="0"/>
          <w:marTop w:val="0"/>
          <w:marBottom w:val="120"/>
          <w:divBdr>
            <w:top w:val="none" w:sz="0" w:space="0" w:color="auto"/>
            <w:left w:val="none" w:sz="0" w:space="0" w:color="auto"/>
            <w:bottom w:val="none" w:sz="0" w:space="0" w:color="auto"/>
            <w:right w:val="none" w:sz="0" w:space="0" w:color="auto"/>
          </w:divBdr>
        </w:div>
        <w:div w:id="1120997003">
          <w:marLeft w:val="547"/>
          <w:marRight w:val="0"/>
          <w:marTop w:val="0"/>
          <w:marBottom w:val="120"/>
          <w:divBdr>
            <w:top w:val="none" w:sz="0" w:space="0" w:color="auto"/>
            <w:left w:val="none" w:sz="0" w:space="0" w:color="auto"/>
            <w:bottom w:val="none" w:sz="0" w:space="0" w:color="auto"/>
            <w:right w:val="none" w:sz="0" w:space="0" w:color="auto"/>
          </w:divBdr>
        </w:div>
        <w:div w:id="1886406623">
          <w:marLeft w:val="547"/>
          <w:marRight w:val="0"/>
          <w:marTop w:val="0"/>
          <w:marBottom w:val="120"/>
          <w:divBdr>
            <w:top w:val="none" w:sz="0" w:space="0" w:color="auto"/>
            <w:left w:val="none" w:sz="0" w:space="0" w:color="auto"/>
            <w:bottom w:val="none" w:sz="0" w:space="0" w:color="auto"/>
            <w:right w:val="none" w:sz="0" w:space="0" w:color="auto"/>
          </w:divBdr>
        </w:div>
      </w:divsChild>
    </w:div>
    <w:div w:id="1368020486">
      <w:bodyDiv w:val="1"/>
      <w:marLeft w:val="0"/>
      <w:marRight w:val="0"/>
      <w:marTop w:val="0"/>
      <w:marBottom w:val="0"/>
      <w:divBdr>
        <w:top w:val="none" w:sz="0" w:space="0" w:color="auto"/>
        <w:left w:val="none" w:sz="0" w:space="0" w:color="auto"/>
        <w:bottom w:val="none" w:sz="0" w:space="0" w:color="auto"/>
        <w:right w:val="none" w:sz="0" w:space="0" w:color="auto"/>
      </w:divBdr>
      <w:divsChild>
        <w:div w:id="1564560737">
          <w:marLeft w:val="547"/>
          <w:marRight w:val="0"/>
          <w:marTop w:val="0"/>
          <w:marBottom w:val="120"/>
          <w:divBdr>
            <w:top w:val="none" w:sz="0" w:space="0" w:color="auto"/>
            <w:left w:val="none" w:sz="0" w:space="0" w:color="auto"/>
            <w:bottom w:val="none" w:sz="0" w:space="0" w:color="auto"/>
            <w:right w:val="none" w:sz="0" w:space="0" w:color="auto"/>
          </w:divBdr>
        </w:div>
        <w:div w:id="678238068">
          <w:marLeft w:val="547"/>
          <w:marRight w:val="0"/>
          <w:marTop w:val="0"/>
          <w:marBottom w:val="120"/>
          <w:divBdr>
            <w:top w:val="none" w:sz="0" w:space="0" w:color="auto"/>
            <w:left w:val="none" w:sz="0" w:space="0" w:color="auto"/>
            <w:bottom w:val="none" w:sz="0" w:space="0" w:color="auto"/>
            <w:right w:val="none" w:sz="0" w:space="0" w:color="auto"/>
          </w:divBdr>
        </w:div>
        <w:div w:id="1027019951">
          <w:marLeft w:val="547"/>
          <w:marRight w:val="0"/>
          <w:marTop w:val="0"/>
          <w:marBottom w:val="120"/>
          <w:divBdr>
            <w:top w:val="none" w:sz="0" w:space="0" w:color="auto"/>
            <w:left w:val="none" w:sz="0" w:space="0" w:color="auto"/>
            <w:bottom w:val="none" w:sz="0" w:space="0" w:color="auto"/>
            <w:right w:val="none" w:sz="0" w:space="0" w:color="auto"/>
          </w:divBdr>
        </w:div>
        <w:div w:id="1148323936">
          <w:marLeft w:val="547"/>
          <w:marRight w:val="0"/>
          <w:marTop w:val="0"/>
          <w:marBottom w:val="120"/>
          <w:divBdr>
            <w:top w:val="none" w:sz="0" w:space="0" w:color="auto"/>
            <w:left w:val="none" w:sz="0" w:space="0" w:color="auto"/>
            <w:bottom w:val="none" w:sz="0" w:space="0" w:color="auto"/>
            <w:right w:val="none" w:sz="0" w:space="0" w:color="auto"/>
          </w:divBdr>
        </w:div>
      </w:divsChild>
    </w:div>
    <w:div w:id="1778528110">
      <w:bodyDiv w:val="1"/>
      <w:marLeft w:val="0"/>
      <w:marRight w:val="0"/>
      <w:marTop w:val="0"/>
      <w:marBottom w:val="0"/>
      <w:divBdr>
        <w:top w:val="none" w:sz="0" w:space="0" w:color="auto"/>
        <w:left w:val="none" w:sz="0" w:space="0" w:color="auto"/>
        <w:bottom w:val="none" w:sz="0" w:space="0" w:color="auto"/>
        <w:right w:val="none" w:sz="0" w:space="0" w:color="auto"/>
      </w:divBdr>
    </w:div>
    <w:div w:id="2014648153">
      <w:bodyDiv w:val="1"/>
      <w:marLeft w:val="0"/>
      <w:marRight w:val="0"/>
      <w:marTop w:val="0"/>
      <w:marBottom w:val="0"/>
      <w:divBdr>
        <w:top w:val="none" w:sz="0" w:space="0" w:color="auto"/>
        <w:left w:val="none" w:sz="0" w:space="0" w:color="auto"/>
        <w:bottom w:val="none" w:sz="0" w:space="0" w:color="auto"/>
        <w:right w:val="none" w:sz="0" w:space="0" w:color="auto"/>
      </w:divBdr>
      <w:divsChild>
        <w:div w:id="836725431">
          <w:marLeft w:val="547"/>
          <w:marRight w:val="0"/>
          <w:marTop w:val="0"/>
          <w:marBottom w:val="120"/>
          <w:divBdr>
            <w:top w:val="none" w:sz="0" w:space="0" w:color="auto"/>
            <w:left w:val="none" w:sz="0" w:space="0" w:color="auto"/>
            <w:bottom w:val="none" w:sz="0" w:space="0" w:color="auto"/>
            <w:right w:val="none" w:sz="0" w:space="0" w:color="auto"/>
          </w:divBdr>
        </w:div>
        <w:div w:id="1793404577">
          <w:marLeft w:val="547"/>
          <w:marRight w:val="0"/>
          <w:marTop w:val="0"/>
          <w:marBottom w:val="120"/>
          <w:divBdr>
            <w:top w:val="none" w:sz="0" w:space="0" w:color="auto"/>
            <w:left w:val="none" w:sz="0" w:space="0" w:color="auto"/>
            <w:bottom w:val="none" w:sz="0" w:space="0" w:color="auto"/>
            <w:right w:val="none" w:sz="0" w:space="0" w:color="auto"/>
          </w:divBdr>
        </w:div>
        <w:div w:id="188116163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8202E-2C1B-49E8-A5F2-DA2F0D5B60FC}"/>
</file>

<file path=customXml/itemProps2.xml><?xml version="1.0" encoding="utf-8"?>
<ds:datastoreItem xmlns:ds="http://schemas.openxmlformats.org/officeDocument/2006/customXml" ds:itemID="{EF72E6D0-21BD-4CDB-8019-80AF0C24C3D9}"/>
</file>

<file path=customXml/itemProps3.xml><?xml version="1.0" encoding="utf-8"?>
<ds:datastoreItem xmlns:ds="http://schemas.openxmlformats.org/officeDocument/2006/customXml" ds:itemID="{7DECD16E-B0F0-41F1-8D85-848A1E0CEAEE}"/>
</file>

<file path=docProps/app.xml><?xml version="1.0" encoding="utf-8"?>
<Properties xmlns="http://schemas.openxmlformats.org/officeDocument/2006/extended-properties" xmlns:vt="http://schemas.openxmlformats.org/officeDocument/2006/docPropsVTypes">
  <Template>Normal</Template>
  <TotalTime>115</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n300324</dc:creator>
  <cp:lastModifiedBy>Z609961</cp:lastModifiedBy>
  <cp:revision>9</cp:revision>
  <cp:lastPrinted>2015-10-09T12:44:00Z</cp:lastPrinted>
  <dcterms:created xsi:type="dcterms:W3CDTF">2016-11-16T15:29:00Z</dcterms:created>
  <dcterms:modified xsi:type="dcterms:W3CDTF">2017-05-02T10:37:00Z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