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266996489"/>
        <w:docPartObj>
          <w:docPartGallery w:val="Cover Pages"/>
          <w:docPartUnique/>
        </w:docPartObj>
      </w:sdtPr>
      <w:sdtEndPr>
        <w:rPr>
          <w:b/>
          <w:bCs/>
          <w:color w:val="009999"/>
          <w:sz w:val="36"/>
          <w:szCs w:val="36"/>
        </w:rPr>
      </w:sdtEndPr>
      <w:sdtContent>
        <w:p w14:paraId="4825DDB2" w14:textId="77777777" w:rsidR="00B45293" w:rsidRDefault="00B45293" w:rsidP="00B45293">
          <w:r>
            <w:rPr>
              <w:noProof/>
            </w:rPr>
            <mc:AlternateContent>
              <mc:Choice Requires="wps">
                <w:drawing>
                  <wp:anchor distT="0" distB="0" distL="114300" distR="114300" simplePos="0" relativeHeight="251658752" behindDoc="0" locked="0" layoutInCell="1" allowOverlap="1" wp14:anchorId="2BCCCDF5" wp14:editId="6B05FF0D">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5315A2" w14:textId="77777777" w:rsidR="00B45293" w:rsidRDefault="00B45293" w:rsidP="00B45293">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2BCCCDF5" id="_x0000_t202" coordsize="21600,21600" o:spt="202" path="m,l,21600r21600,l21600,xe">
                    <v:stroke joinstyle="miter"/>
                    <v:path gradientshapeok="t" o:connecttype="rect"/>
                  </v:shapetype>
                  <v:shape id="Text Box 53" o:spid="_x0000_s1026" type="#_x0000_t202" style="position:absolute;margin-left:0;margin-top:0;width:8in;height:79.5pt;z-index:25165875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" filled="f" stroked="f" strokeweight=".5pt">
                    <v:textbox style="mso-fit-shape-to-text:t" inset="126pt,0,54pt,0">
                      <w:txbxContent>
                        <w:p w14:paraId="415315A2" w14:textId="77777777" w:rsidR="00B45293" w:rsidRDefault="00B45293" w:rsidP="00B45293">
                          <w:pPr>
                            <w:pStyle w:val="NoSpacing"/>
                            <w:jc w:val="right"/>
                            <w:rPr>
                              <w:color w:val="595959" w:themeColor="text1" w:themeTint="A6"/>
                              <w:sz w:val="20"/>
                              <w:szCs w:val="20"/>
                            </w:rPr>
                          </w:pPr>
                        </w:p>
                      </w:txbxContent>
                    </v:textbox>
                    <w10:wrap type="square" anchorx="page" anchory="page"/>
                  </v:shape>
                </w:pict>
              </mc:Fallback>
            </mc:AlternateContent>
          </w:r>
        </w:p>
        <w:p w14:paraId="01228D9F" w14:textId="21F853D6" w:rsidR="00DF6DDC" w:rsidRDefault="00114876" w:rsidP="00B45293">
          <w:r>
            <w:rPr>
              <w:noProof/>
            </w:rPr>
            <w:drawing>
              <wp:inline distT="0" distB="0" distL="0" distR="0" wp14:anchorId="2518E88C" wp14:editId="3E92F1DF">
                <wp:extent cx="1882775" cy="765175"/>
                <wp:effectExtent l="0" t="0" r="3175" b="0"/>
                <wp:docPr id="1596353528" name="Picture 1" descr="Education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ion Scotland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2775" cy="765175"/>
                        </a:xfrm>
                        <a:prstGeom prst="rect">
                          <a:avLst/>
                        </a:prstGeom>
                        <a:noFill/>
                        <a:ln>
                          <a:noFill/>
                        </a:ln>
                      </pic:spPr>
                    </pic:pic>
                  </a:graphicData>
                </a:graphic>
              </wp:inline>
            </w:drawing>
          </w:r>
          <w:r w:rsidR="00E94C15">
            <w:t xml:space="preserve">   </w:t>
          </w:r>
          <w:r w:rsidR="00E94C15">
            <w:rPr>
              <w:noProof/>
              <w:color w:val="007A77"/>
            </w:rPr>
            <w:t xml:space="preserve">                                     </w:t>
          </w:r>
          <w:r w:rsidR="00E94C15">
            <w:rPr>
              <w:noProof/>
              <w:color w:val="007A77"/>
            </w:rPr>
            <w:drawing>
              <wp:inline distT="0" distB="0" distL="0" distR="0" wp14:anchorId="0BDCB0AA" wp14:editId="2C72190A">
                <wp:extent cx="3031945" cy="1024877"/>
                <wp:effectExtent l="0" t="0" r="0" b="0"/>
                <wp:docPr id="537370266" name="Picture 1" descr="A black background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370266" name="Picture 1" descr="A black background with purple text&#10;&#10;Description automatically generated"/>
                        <pic:cNvPicPr/>
                      </pic:nvPicPr>
                      <pic:blipFill>
                        <a:blip r:embed="rId12"/>
                        <a:stretch>
                          <a:fillRect/>
                        </a:stretch>
                      </pic:blipFill>
                      <pic:spPr>
                        <a:xfrm>
                          <a:off x="0" y="0"/>
                          <a:ext cx="3073618" cy="1038964"/>
                        </a:xfrm>
                        <a:prstGeom prst="rect">
                          <a:avLst/>
                        </a:prstGeom>
                      </pic:spPr>
                    </pic:pic>
                  </a:graphicData>
                </a:graphic>
              </wp:inline>
            </w:drawing>
          </w:r>
        </w:p>
        <w:p w14:paraId="591A5353" w14:textId="77777777" w:rsidR="00DF6DDC" w:rsidRDefault="00DF6DDC" w:rsidP="00B45293"/>
        <w:p w14:paraId="48508BEB" w14:textId="77777777" w:rsidR="00DF6DDC" w:rsidRDefault="00DF6DDC" w:rsidP="00B45293"/>
        <w:p w14:paraId="6C18B94A" w14:textId="77777777" w:rsidR="00DF6DDC" w:rsidRDefault="00DF6DDC" w:rsidP="00B45293"/>
        <w:p w14:paraId="00640FFF" w14:textId="77777777" w:rsidR="00A00296" w:rsidRDefault="00A00296" w:rsidP="00B45293"/>
        <w:p w14:paraId="039937C1" w14:textId="77777777" w:rsidR="00A00296" w:rsidRPr="005A5655" w:rsidRDefault="00A00296" w:rsidP="005A5655">
          <w:pPr>
            <w:pStyle w:val="H1"/>
            <w:rPr>
              <w:sz w:val="40"/>
              <w:szCs w:val="40"/>
            </w:rPr>
          </w:pPr>
        </w:p>
        <w:p w14:paraId="636E978A" w14:textId="5ED234F9" w:rsidR="0094689E" w:rsidRPr="006D7D6C" w:rsidRDefault="0094689E" w:rsidP="006D7D6C">
          <w:pPr>
            <w:pStyle w:val="Title"/>
            <w:rPr>
              <w:rFonts w:ascii="Arial" w:hAnsi="Arial" w:cs="Arial"/>
              <w:b/>
              <w:bCs/>
              <w:color w:val="009999"/>
              <w:sz w:val="44"/>
              <w:szCs w:val="44"/>
            </w:rPr>
          </w:pPr>
          <w:r w:rsidRPr="006D7D6C">
            <w:rPr>
              <w:rFonts w:ascii="Arial" w:hAnsi="Arial" w:cs="Arial"/>
              <w:b/>
              <w:bCs/>
              <w:color w:val="009999"/>
              <w:sz w:val="44"/>
              <w:szCs w:val="44"/>
            </w:rPr>
            <w:t xml:space="preserve">College sector overview report </w:t>
          </w:r>
        </w:p>
        <w:p w14:paraId="10B8257B" w14:textId="77777777" w:rsidR="0094689E" w:rsidRPr="006D7D6C" w:rsidRDefault="0094689E" w:rsidP="006D7D6C">
          <w:pPr>
            <w:pStyle w:val="H1"/>
            <w:rPr>
              <w:sz w:val="40"/>
              <w:szCs w:val="40"/>
            </w:rPr>
          </w:pPr>
        </w:p>
        <w:p w14:paraId="6FB6C22A" w14:textId="0514AAB1" w:rsidR="00B45293" w:rsidRPr="00486D1F" w:rsidRDefault="0094689E" w:rsidP="006D7D6C">
          <w:pPr>
            <w:pStyle w:val="H1"/>
            <w:rPr>
              <w:sz w:val="36"/>
              <w:szCs w:val="36"/>
            </w:rPr>
          </w:pPr>
          <w:r w:rsidRPr="00486D1F">
            <w:rPr>
              <w:sz w:val="36"/>
              <w:szCs w:val="36"/>
            </w:rPr>
            <w:t xml:space="preserve">His Majesty’s Inspectors of Education engagement in </w:t>
          </w:r>
          <w:r w:rsidR="006D41E9" w:rsidRPr="00486D1F">
            <w:rPr>
              <w:sz w:val="36"/>
              <w:szCs w:val="36"/>
            </w:rPr>
            <w:t xml:space="preserve">Scotland’s </w:t>
          </w:r>
          <w:r w:rsidRPr="00486D1F">
            <w:rPr>
              <w:sz w:val="36"/>
              <w:szCs w:val="36"/>
            </w:rPr>
            <w:t xml:space="preserve">colleges </w:t>
          </w:r>
          <w:r w:rsidR="006D41E9" w:rsidRPr="00486D1F">
            <w:rPr>
              <w:sz w:val="36"/>
              <w:szCs w:val="36"/>
            </w:rPr>
            <w:t>during</w:t>
          </w:r>
          <w:r w:rsidRPr="00486D1F">
            <w:rPr>
              <w:sz w:val="36"/>
              <w:szCs w:val="36"/>
            </w:rPr>
            <w:t xml:space="preserve"> academic year </w:t>
          </w:r>
          <w:r w:rsidR="000C5B03" w:rsidRPr="00486D1F">
            <w:rPr>
              <w:sz w:val="36"/>
              <w:szCs w:val="36"/>
            </w:rPr>
            <w:t>2023 to 2024</w:t>
          </w:r>
        </w:p>
      </w:sdtContent>
    </w:sdt>
    <w:p w14:paraId="3124603A" w14:textId="77777777" w:rsidR="002D7D6E" w:rsidRDefault="002D7D6E">
      <w:pPr>
        <w:rPr>
          <w:b/>
          <w:bCs/>
          <w:color w:val="009999"/>
          <w:sz w:val="28"/>
          <w:szCs w:val="28"/>
        </w:rPr>
      </w:pPr>
      <w:r>
        <w:rPr>
          <w:sz w:val="28"/>
          <w:szCs w:val="28"/>
        </w:rPr>
        <w:br w:type="page"/>
      </w:r>
    </w:p>
    <w:p w14:paraId="0CE97EB0" w14:textId="37A43224" w:rsidR="00B45293" w:rsidRPr="00B00245" w:rsidRDefault="00B45293" w:rsidP="002D7D6E">
      <w:pPr>
        <w:pStyle w:val="H2"/>
      </w:pPr>
      <w:r w:rsidRPr="00B00245">
        <w:lastRenderedPageBreak/>
        <w:t>Introduction</w:t>
      </w:r>
    </w:p>
    <w:p w14:paraId="74ADE985" w14:textId="77777777" w:rsidR="00B45293" w:rsidRDefault="00B45293" w:rsidP="00B45293">
      <w:pPr>
        <w:rPr>
          <w:b/>
          <w:bCs/>
          <w:color w:val="009999"/>
          <w:sz w:val="28"/>
          <w:szCs w:val="28"/>
        </w:rPr>
      </w:pPr>
    </w:p>
    <w:p w14:paraId="4EE48D60" w14:textId="40BB972F" w:rsidR="00B45293" w:rsidRPr="002D7D6E" w:rsidRDefault="000419E5" w:rsidP="00B45293">
      <w:pPr>
        <w:rPr>
          <w:szCs w:val="24"/>
        </w:rPr>
      </w:pPr>
      <w:r w:rsidRPr="002D7D6E">
        <w:rPr>
          <w:szCs w:val="24"/>
        </w:rPr>
        <w:t>Scot</w:t>
      </w:r>
      <w:r w:rsidR="00AB0712" w:rsidRPr="002D7D6E">
        <w:rPr>
          <w:szCs w:val="24"/>
        </w:rPr>
        <w:t>l</w:t>
      </w:r>
      <w:r w:rsidR="0093428D" w:rsidRPr="002D7D6E">
        <w:rPr>
          <w:szCs w:val="24"/>
        </w:rPr>
        <w:t>and’s</w:t>
      </w:r>
      <w:r w:rsidRPr="002D7D6E">
        <w:rPr>
          <w:szCs w:val="24"/>
        </w:rPr>
        <w:t xml:space="preserve"> colleges play a</w:t>
      </w:r>
      <w:r w:rsidR="00A35655" w:rsidRPr="002D7D6E">
        <w:rPr>
          <w:szCs w:val="24"/>
        </w:rPr>
        <w:t>n important</w:t>
      </w:r>
      <w:r w:rsidRPr="002D7D6E">
        <w:rPr>
          <w:szCs w:val="24"/>
        </w:rPr>
        <w:t xml:space="preserve"> role </w:t>
      </w:r>
      <w:r w:rsidR="006414A1" w:rsidRPr="002D7D6E">
        <w:rPr>
          <w:szCs w:val="24"/>
        </w:rPr>
        <w:t xml:space="preserve">in </w:t>
      </w:r>
      <w:r w:rsidR="00B000B3" w:rsidRPr="002D7D6E">
        <w:rPr>
          <w:szCs w:val="24"/>
        </w:rPr>
        <w:t xml:space="preserve">equipping Scotland’s current and future </w:t>
      </w:r>
      <w:r w:rsidR="00B45293" w:rsidRPr="002D7D6E">
        <w:rPr>
          <w:szCs w:val="24"/>
        </w:rPr>
        <w:t xml:space="preserve">workforce with the necessary skills and capabilities to react promptly to the demands of industry and the country's economy. </w:t>
      </w:r>
      <w:r w:rsidR="00F538E2" w:rsidRPr="002D7D6E">
        <w:rPr>
          <w:szCs w:val="24"/>
        </w:rPr>
        <w:t xml:space="preserve">Almost 179,000 </w:t>
      </w:r>
      <w:r w:rsidR="00127451" w:rsidRPr="002D7D6E">
        <w:rPr>
          <w:szCs w:val="24"/>
        </w:rPr>
        <w:t>learners</w:t>
      </w:r>
      <w:r w:rsidR="00B45293" w:rsidRPr="002D7D6E">
        <w:rPr>
          <w:szCs w:val="24"/>
        </w:rPr>
        <w:t xml:space="preserve"> </w:t>
      </w:r>
      <w:r w:rsidR="00EC7E10" w:rsidRPr="002D7D6E">
        <w:rPr>
          <w:szCs w:val="24"/>
        </w:rPr>
        <w:t xml:space="preserve">were </w:t>
      </w:r>
      <w:r w:rsidR="00B45293" w:rsidRPr="002D7D6E">
        <w:rPr>
          <w:szCs w:val="24"/>
        </w:rPr>
        <w:t xml:space="preserve">enrolled in </w:t>
      </w:r>
      <w:r w:rsidR="005250FC" w:rsidRPr="002D7D6E">
        <w:rPr>
          <w:szCs w:val="24"/>
        </w:rPr>
        <w:t>Scottish Funding Council</w:t>
      </w:r>
      <w:r w:rsidR="00853378" w:rsidRPr="002D7D6E">
        <w:rPr>
          <w:szCs w:val="24"/>
        </w:rPr>
        <w:t>’s</w:t>
      </w:r>
      <w:r w:rsidR="005250FC" w:rsidRPr="002D7D6E">
        <w:rPr>
          <w:szCs w:val="24"/>
        </w:rPr>
        <w:t xml:space="preserve"> (SFC</w:t>
      </w:r>
      <w:r w:rsidR="00853378" w:rsidRPr="002D7D6E">
        <w:rPr>
          <w:szCs w:val="24"/>
        </w:rPr>
        <w:t>’s</w:t>
      </w:r>
      <w:r w:rsidR="005250FC" w:rsidRPr="002D7D6E">
        <w:rPr>
          <w:szCs w:val="24"/>
        </w:rPr>
        <w:t xml:space="preserve">) credit-based college </w:t>
      </w:r>
      <w:r w:rsidR="0050779E" w:rsidRPr="002D7D6E">
        <w:rPr>
          <w:szCs w:val="24"/>
        </w:rPr>
        <w:t>programmes</w:t>
      </w:r>
      <w:r w:rsidR="00305682" w:rsidRPr="002D7D6E">
        <w:rPr>
          <w:szCs w:val="24"/>
        </w:rPr>
        <w:t xml:space="preserve"> during</w:t>
      </w:r>
      <w:r w:rsidR="000E5DC2" w:rsidRPr="002D7D6E">
        <w:rPr>
          <w:szCs w:val="24"/>
        </w:rPr>
        <w:t xml:space="preserve"> academic year</w:t>
      </w:r>
      <w:r w:rsidR="00305682" w:rsidRPr="002D7D6E">
        <w:rPr>
          <w:szCs w:val="24"/>
        </w:rPr>
        <w:t xml:space="preserve"> </w:t>
      </w:r>
      <w:r w:rsidR="000E5DC2" w:rsidRPr="002D7D6E">
        <w:rPr>
          <w:szCs w:val="24"/>
        </w:rPr>
        <w:t>(</w:t>
      </w:r>
      <w:r w:rsidR="00305682" w:rsidRPr="002D7D6E">
        <w:rPr>
          <w:szCs w:val="24"/>
        </w:rPr>
        <w:t>AY</w:t>
      </w:r>
      <w:r w:rsidR="00555BE7" w:rsidRPr="002D7D6E">
        <w:rPr>
          <w:szCs w:val="24"/>
        </w:rPr>
        <w:t>)</w:t>
      </w:r>
      <w:r w:rsidR="00305682" w:rsidRPr="002D7D6E">
        <w:rPr>
          <w:szCs w:val="24"/>
        </w:rPr>
        <w:t xml:space="preserve"> </w:t>
      </w:r>
      <w:r w:rsidR="002A3412" w:rsidRPr="002D7D6E">
        <w:rPr>
          <w:szCs w:val="24"/>
        </w:rPr>
        <w:t>202</w:t>
      </w:r>
      <w:r w:rsidR="00F538E2" w:rsidRPr="002D7D6E">
        <w:rPr>
          <w:szCs w:val="24"/>
        </w:rPr>
        <w:t>2</w:t>
      </w:r>
      <w:r w:rsidR="002A3412" w:rsidRPr="002D7D6E">
        <w:rPr>
          <w:szCs w:val="24"/>
        </w:rPr>
        <w:t>-2</w:t>
      </w:r>
      <w:r w:rsidR="00F538E2" w:rsidRPr="002D7D6E">
        <w:rPr>
          <w:szCs w:val="24"/>
        </w:rPr>
        <w:t>3</w:t>
      </w:r>
      <w:r w:rsidR="00B45293" w:rsidRPr="002D7D6E">
        <w:rPr>
          <w:szCs w:val="24"/>
        </w:rPr>
        <w:t xml:space="preserve">. Most </w:t>
      </w:r>
      <w:r w:rsidR="00127451" w:rsidRPr="002D7D6E">
        <w:rPr>
          <w:szCs w:val="24"/>
        </w:rPr>
        <w:t>learners</w:t>
      </w:r>
      <w:r w:rsidR="00B45293" w:rsidRPr="002D7D6E">
        <w:rPr>
          <w:szCs w:val="24"/>
        </w:rPr>
        <w:t xml:space="preserve"> attend college to gain </w:t>
      </w:r>
      <w:r w:rsidR="00637626" w:rsidRPr="002D7D6E">
        <w:rPr>
          <w:szCs w:val="24"/>
        </w:rPr>
        <w:t xml:space="preserve">the </w:t>
      </w:r>
      <w:r w:rsidR="00B45293" w:rsidRPr="002D7D6E">
        <w:rPr>
          <w:szCs w:val="24"/>
        </w:rPr>
        <w:t>skills necessary to enter the workforce</w:t>
      </w:r>
      <w:r w:rsidR="006414A1" w:rsidRPr="002D7D6E">
        <w:rPr>
          <w:szCs w:val="24"/>
        </w:rPr>
        <w:t xml:space="preserve"> </w:t>
      </w:r>
      <w:r w:rsidR="00A63615" w:rsidRPr="002D7D6E">
        <w:rPr>
          <w:szCs w:val="24"/>
        </w:rPr>
        <w:t>or progress</w:t>
      </w:r>
      <w:r w:rsidR="001A4804" w:rsidRPr="002D7D6E">
        <w:rPr>
          <w:szCs w:val="24"/>
        </w:rPr>
        <w:t xml:space="preserve"> </w:t>
      </w:r>
      <w:r w:rsidR="00B45293" w:rsidRPr="002D7D6E">
        <w:rPr>
          <w:szCs w:val="24"/>
        </w:rPr>
        <w:t xml:space="preserve">to higher </w:t>
      </w:r>
      <w:r w:rsidR="0093428D" w:rsidRPr="002D7D6E">
        <w:rPr>
          <w:szCs w:val="24"/>
        </w:rPr>
        <w:t xml:space="preserve">level </w:t>
      </w:r>
      <w:r w:rsidR="00B45293" w:rsidRPr="002D7D6E">
        <w:rPr>
          <w:szCs w:val="24"/>
        </w:rPr>
        <w:t>education</w:t>
      </w:r>
      <w:r w:rsidR="0093428D" w:rsidRPr="002D7D6E">
        <w:rPr>
          <w:szCs w:val="24"/>
        </w:rPr>
        <w:t>.</w:t>
      </w:r>
      <w:r w:rsidR="00AB0712" w:rsidRPr="002D7D6E">
        <w:rPr>
          <w:szCs w:val="24"/>
        </w:rPr>
        <w:t xml:space="preserve"> </w:t>
      </w:r>
      <w:r w:rsidR="00B45293" w:rsidRPr="002D7D6E">
        <w:rPr>
          <w:szCs w:val="24"/>
        </w:rPr>
        <w:t>Some learners, complet</w:t>
      </w:r>
      <w:r w:rsidR="00637626" w:rsidRPr="002D7D6E">
        <w:rPr>
          <w:szCs w:val="24"/>
        </w:rPr>
        <w:t xml:space="preserve">e their </w:t>
      </w:r>
      <w:r w:rsidR="0050779E" w:rsidRPr="002D7D6E">
        <w:rPr>
          <w:szCs w:val="24"/>
        </w:rPr>
        <w:t>programmes</w:t>
      </w:r>
      <w:r w:rsidR="00B45293" w:rsidRPr="002D7D6E">
        <w:rPr>
          <w:szCs w:val="24"/>
        </w:rPr>
        <w:t xml:space="preserve"> in their local community in preparation for entering</w:t>
      </w:r>
      <w:r w:rsidR="00D5076F" w:rsidRPr="002D7D6E">
        <w:rPr>
          <w:szCs w:val="24"/>
        </w:rPr>
        <w:t xml:space="preserve"> further</w:t>
      </w:r>
      <w:r w:rsidR="00B45293" w:rsidRPr="002D7D6E">
        <w:rPr>
          <w:szCs w:val="24"/>
        </w:rPr>
        <w:t xml:space="preserve"> </w:t>
      </w:r>
      <w:r w:rsidR="0093428D" w:rsidRPr="002D7D6E">
        <w:rPr>
          <w:szCs w:val="24"/>
        </w:rPr>
        <w:t>learning</w:t>
      </w:r>
      <w:r w:rsidR="002404BC" w:rsidRPr="002D7D6E">
        <w:rPr>
          <w:szCs w:val="24"/>
        </w:rPr>
        <w:t>.</w:t>
      </w:r>
      <w:r w:rsidR="00B45293" w:rsidRPr="002D7D6E">
        <w:rPr>
          <w:szCs w:val="24"/>
        </w:rPr>
        <w:t xml:space="preserve"> </w:t>
      </w:r>
      <w:r w:rsidR="002404BC" w:rsidRPr="002D7D6E">
        <w:rPr>
          <w:szCs w:val="24"/>
        </w:rPr>
        <w:t>O</w:t>
      </w:r>
      <w:r w:rsidR="00B45293" w:rsidRPr="002D7D6E">
        <w:rPr>
          <w:szCs w:val="24"/>
        </w:rPr>
        <w:t xml:space="preserve">thers are senior </w:t>
      </w:r>
      <w:r w:rsidR="00B0101E" w:rsidRPr="002D7D6E">
        <w:rPr>
          <w:szCs w:val="24"/>
        </w:rPr>
        <w:t xml:space="preserve">phase </w:t>
      </w:r>
      <w:r w:rsidR="00B45293" w:rsidRPr="002D7D6E">
        <w:rPr>
          <w:szCs w:val="24"/>
        </w:rPr>
        <w:t xml:space="preserve">school </w:t>
      </w:r>
      <w:r w:rsidR="00127451" w:rsidRPr="002D7D6E">
        <w:rPr>
          <w:szCs w:val="24"/>
        </w:rPr>
        <w:t>learners</w:t>
      </w:r>
      <w:r w:rsidR="00B45293" w:rsidRPr="002D7D6E">
        <w:rPr>
          <w:szCs w:val="24"/>
        </w:rPr>
        <w:t xml:space="preserve"> </w:t>
      </w:r>
      <w:r w:rsidR="0086435C" w:rsidRPr="002D7D6E">
        <w:rPr>
          <w:szCs w:val="24"/>
        </w:rPr>
        <w:t xml:space="preserve">undertaking </w:t>
      </w:r>
      <w:r w:rsidR="00B45293" w:rsidRPr="002D7D6E">
        <w:rPr>
          <w:szCs w:val="24"/>
        </w:rPr>
        <w:t xml:space="preserve">college </w:t>
      </w:r>
      <w:r w:rsidR="0050779E" w:rsidRPr="002D7D6E">
        <w:rPr>
          <w:szCs w:val="24"/>
        </w:rPr>
        <w:t>programmes</w:t>
      </w:r>
      <w:r w:rsidR="00B45293" w:rsidRPr="002D7D6E">
        <w:rPr>
          <w:szCs w:val="24"/>
        </w:rPr>
        <w:t xml:space="preserve"> to gain the skills and qualifications that will support them to progress to further study in their chosen career</w:t>
      </w:r>
      <w:r w:rsidR="00435494" w:rsidRPr="002D7D6E">
        <w:rPr>
          <w:szCs w:val="24"/>
        </w:rPr>
        <w:t xml:space="preserve"> path</w:t>
      </w:r>
      <w:r w:rsidR="00B45293" w:rsidRPr="002D7D6E">
        <w:rPr>
          <w:szCs w:val="24"/>
        </w:rPr>
        <w:t xml:space="preserve">. </w:t>
      </w:r>
    </w:p>
    <w:p w14:paraId="311071AB" w14:textId="77777777" w:rsidR="00B45293" w:rsidRPr="002D7D6E" w:rsidRDefault="00B45293" w:rsidP="00B45293">
      <w:pPr>
        <w:rPr>
          <w:szCs w:val="24"/>
        </w:rPr>
      </w:pPr>
    </w:p>
    <w:p w14:paraId="3DAA48EB" w14:textId="2D7299BE" w:rsidR="00176E42" w:rsidRPr="002D7D6E" w:rsidRDefault="00176E42" w:rsidP="00176E42">
      <w:r w:rsidRPr="002D7D6E">
        <w:t xml:space="preserve">The diversity of the college population illustrates the vital role that colleges play as a bridge between secondary education, university education, and the Scottish workforce. By attracting </w:t>
      </w:r>
      <w:r w:rsidR="0088368B" w:rsidRPr="002D7D6E">
        <w:t>learners</w:t>
      </w:r>
      <w:r w:rsidRPr="002D7D6E">
        <w:t xml:space="preserve"> from varied backgrounds, whether </w:t>
      </w:r>
      <w:r w:rsidR="00222B10" w:rsidRPr="002D7D6E">
        <w:t xml:space="preserve">due to </w:t>
      </w:r>
      <w:r w:rsidRPr="002D7D6E">
        <w:t xml:space="preserve">socioeconomic status, ethnicity, </w:t>
      </w:r>
      <w:r w:rsidR="00B0101E" w:rsidRPr="002D7D6E">
        <w:t xml:space="preserve">prior </w:t>
      </w:r>
      <w:r w:rsidRPr="002D7D6E">
        <w:t xml:space="preserve">academic </w:t>
      </w:r>
      <w:r w:rsidR="00B0101E" w:rsidRPr="002D7D6E">
        <w:t>achievement</w:t>
      </w:r>
      <w:r w:rsidRPr="002D7D6E">
        <w:t>, or career interests</w:t>
      </w:r>
      <w:r w:rsidR="00AF4B9F" w:rsidRPr="002D7D6E">
        <w:t>,</w:t>
      </w:r>
      <w:r w:rsidRPr="002D7D6E">
        <w:t xml:space="preserve"> colleges foster an inclusive environment that mirrors the complexity of broader society. This diversity enriches the learning experience as </w:t>
      </w:r>
      <w:r w:rsidR="0088368B" w:rsidRPr="002D7D6E">
        <w:t>learners</w:t>
      </w:r>
      <w:r w:rsidRPr="002D7D6E">
        <w:t xml:space="preserve"> are exposed to a wide range of perspectives, problem-solving approaches, and collaborative opportunities that prepare them</w:t>
      </w:r>
      <w:r w:rsidR="0001146C" w:rsidRPr="002D7D6E">
        <w:t xml:space="preserve"> well</w:t>
      </w:r>
      <w:r w:rsidRPr="002D7D6E">
        <w:t xml:space="preserve"> for</w:t>
      </w:r>
      <w:r w:rsidR="0001146C" w:rsidRPr="002D7D6E">
        <w:t xml:space="preserve"> future</w:t>
      </w:r>
      <w:r w:rsidRPr="002D7D6E">
        <w:t xml:space="preserve"> challenges.</w:t>
      </w:r>
    </w:p>
    <w:p w14:paraId="361FF79A" w14:textId="77777777" w:rsidR="00176E42" w:rsidRPr="002D7D6E" w:rsidRDefault="00176E42" w:rsidP="00176E42"/>
    <w:p w14:paraId="2CB56367" w14:textId="01BA80D8" w:rsidR="00F0050F" w:rsidRPr="002D7D6E" w:rsidRDefault="00176E42" w:rsidP="00F0050F">
      <w:r w:rsidRPr="002D7D6E">
        <w:rPr>
          <w:szCs w:val="24"/>
        </w:rPr>
        <w:t xml:space="preserve">Colleges serve as a </w:t>
      </w:r>
      <w:r w:rsidR="00A35655" w:rsidRPr="002D7D6E">
        <w:rPr>
          <w:szCs w:val="24"/>
        </w:rPr>
        <w:t>key</w:t>
      </w:r>
      <w:r w:rsidRPr="002D7D6E">
        <w:rPr>
          <w:szCs w:val="24"/>
        </w:rPr>
        <w:t xml:space="preserve"> st</w:t>
      </w:r>
      <w:r w:rsidR="00966BF0" w:rsidRPr="002D7D6E">
        <w:rPr>
          <w:szCs w:val="24"/>
        </w:rPr>
        <w:t>age</w:t>
      </w:r>
      <w:r w:rsidRPr="002D7D6E">
        <w:rPr>
          <w:szCs w:val="24"/>
        </w:rPr>
        <w:t xml:space="preserve"> in the educational pipeline, helping students develop</w:t>
      </w:r>
      <w:r w:rsidR="00E80525" w:rsidRPr="002D7D6E">
        <w:rPr>
          <w:szCs w:val="24"/>
        </w:rPr>
        <w:t xml:space="preserve"> the knowledge and</w:t>
      </w:r>
      <w:r w:rsidRPr="002D7D6E">
        <w:rPr>
          <w:szCs w:val="24"/>
        </w:rPr>
        <w:t xml:space="preserve"> skills that </w:t>
      </w:r>
      <w:r w:rsidR="00E80525" w:rsidRPr="002D7D6E">
        <w:rPr>
          <w:szCs w:val="24"/>
        </w:rPr>
        <w:t xml:space="preserve">prepare them </w:t>
      </w:r>
      <w:r w:rsidRPr="002D7D6E">
        <w:rPr>
          <w:szCs w:val="24"/>
        </w:rPr>
        <w:t xml:space="preserve">both academically and practically </w:t>
      </w:r>
      <w:r w:rsidR="00D76931" w:rsidRPr="002D7D6E">
        <w:rPr>
          <w:szCs w:val="24"/>
        </w:rPr>
        <w:t xml:space="preserve">for </w:t>
      </w:r>
      <w:r w:rsidRPr="002D7D6E">
        <w:rPr>
          <w:szCs w:val="24"/>
        </w:rPr>
        <w:t>various industr</w:t>
      </w:r>
      <w:r w:rsidR="00D76931" w:rsidRPr="002D7D6E">
        <w:rPr>
          <w:szCs w:val="24"/>
        </w:rPr>
        <w:t>y sector</w:t>
      </w:r>
      <w:r w:rsidRPr="002D7D6E">
        <w:rPr>
          <w:szCs w:val="24"/>
        </w:rPr>
        <w:t xml:space="preserve"> </w:t>
      </w:r>
      <w:r w:rsidR="005A41C2" w:rsidRPr="002D7D6E">
        <w:rPr>
          <w:szCs w:val="24"/>
        </w:rPr>
        <w:t>p</w:t>
      </w:r>
      <w:r w:rsidR="00ED261C" w:rsidRPr="002D7D6E">
        <w:rPr>
          <w:szCs w:val="24"/>
        </w:rPr>
        <w:t>rogramme</w:t>
      </w:r>
      <w:r w:rsidR="005A41C2" w:rsidRPr="002D7D6E">
        <w:rPr>
          <w:szCs w:val="24"/>
        </w:rPr>
        <w:t>s</w:t>
      </w:r>
      <w:r w:rsidR="0050779E" w:rsidRPr="002D7D6E">
        <w:rPr>
          <w:szCs w:val="24"/>
        </w:rPr>
        <w:t xml:space="preserve">. </w:t>
      </w:r>
      <w:r w:rsidRPr="002D7D6E">
        <w:rPr>
          <w:szCs w:val="24"/>
        </w:rPr>
        <w:t xml:space="preserve">By </w:t>
      </w:r>
      <w:r w:rsidR="007A147A" w:rsidRPr="002D7D6E">
        <w:rPr>
          <w:szCs w:val="24"/>
        </w:rPr>
        <w:t>supporting transition</w:t>
      </w:r>
      <w:r w:rsidRPr="002D7D6E">
        <w:rPr>
          <w:szCs w:val="24"/>
        </w:rPr>
        <w:t xml:space="preserve"> between traditional academic pathways and professional life, colleges enable </w:t>
      </w:r>
      <w:r w:rsidR="0088368B" w:rsidRPr="002D7D6E">
        <w:rPr>
          <w:szCs w:val="24"/>
        </w:rPr>
        <w:t>learners</w:t>
      </w:r>
      <w:r w:rsidRPr="002D7D6E">
        <w:rPr>
          <w:szCs w:val="24"/>
        </w:rPr>
        <w:t xml:space="preserve"> to make informed decisions about their future, whether they choose to continue </w:t>
      </w:r>
      <w:r w:rsidR="007A147A" w:rsidRPr="002D7D6E">
        <w:rPr>
          <w:szCs w:val="24"/>
        </w:rPr>
        <w:t>with their studies</w:t>
      </w:r>
      <w:r w:rsidRPr="002D7D6E">
        <w:rPr>
          <w:szCs w:val="24"/>
        </w:rPr>
        <w:t xml:space="preserve"> or enter the workforce. </w:t>
      </w:r>
      <w:r w:rsidR="00B45293" w:rsidRPr="002D7D6E">
        <w:rPr>
          <w:szCs w:val="24"/>
        </w:rPr>
        <w:t xml:space="preserve">Colleges provide clear transition routes from schools and communities to courses in further and higher education, employment and </w:t>
      </w:r>
      <w:r w:rsidR="0093428D" w:rsidRPr="002D7D6E">
        <w:rPr>
          <w:szCs w:val="24"/>
        </w:rPr>
        <w:t>app</w:t>
      </w:r>
      <w:r w:rsidR="00B45293" w:rsidRPr="002D7D6E">
        <w:rPr>
          <w:szCs w:val="24"/>
        </w:rPr>
        <w:t xml:space="preserve">renticeships. </w:t>
      </w:r>
      <w:r w:rsidR="00F0050F" w:rsidRPr="002D7D6E">
        <w:t>Almost all colleges have articulation arrangements</w:t>
      </w:r>
      <w:r w:rsidR="001E4BC2" w:rsidRPr="002D7D6E">
        <w:t xml:space="preserve"> in place with university partners</w:t>
      </w:r>
      <w:r w:rsidR="00F0050F" w:rsidRPr="002D7D6E">
        <w:t xml:space="preserve"> which allow </w:t>
      </w:r>
      <w:r w:rsidR="0088368B" w:rsidRPr="002D7D6E">
        <w:t>learners</w:t>
      </w:r>
      <w:r w:rsidR="00F0050F" w:rsidRPr="002D7D6E">
        <w:t xml:space="preserve"> to seamlessly transition from college </w:t>
      </w:r>
      <w:r w:rsidR="0050779E" w:rsidRPr="002D7D6E">
        <w:t>programmes</w:t>
      </w:r>
      <w:r w:rsidR="00F0050F" w:rsidRPr="002D7D6E">
        <w:t xml:space="preserve"> to degree</w:t>
      </w:r>
      <w:r w:rsidR="001E4BC2" w:rsidRPr="002D7D6E">
        <w:t>-level study</w:t>
      </w:r>
      <w:r w:rsidR="005A41C2" w:rsidRPr="002D7D6E">
        <w:t>. These are</w:t>
      </w:r>
      <w:r w:rsidR="00F0050F" w:rsidRPr="002D7D6E">
        <w:t xml:space="preserve"> often </w:t>
      </w:r>
      <w:r w:rsidR="001E4BC2" w:rsidRPr="002D7D6E">
        <w:t xml:space="preserve">through </w:t>
      </w:r>
      <w:r w:rsidR="00BC455E" w:rsidRPr="002D7D6E">
        <w:t>franchised</w:t>
      </w:r>
      <w:r w:rsidR="001E4BC2" w:rsidRPr="002D7D6E">
        <w:t xml:space="preserve"> delivery arrangements</w:t>
      </w:r>
      <w:r w:rsidR="00F0050F" w:rsidRPr="002D7D6E">
        <w:t xml:space="preserve"> </w:t>
      </w:r>
      <w:r w:rsidR="001E4BC2" w:rsidRPr="002D7D6E">
        <w:t>allowing learners to study with</w:t>
      </w:r>
      <w:r w:rsidR="00297408" w:rsidRPr="002D7D6E">
        <w:t>in</w:t>
      </w:r>
      <w:r w:rsidR="001E4BC2" w:rsidRPr="002D7D6E">
        <w:t xml:space="preserve"> their locality</w:t>
      </w:r>
      <w:r w:rsidR="00BC455E" w:rsidRPr="002D7D6E">
        <w:t xml:space="preserve"> in a more supportive, community-focused college environment</w:t>
      </w:r>
      <w:r w:rsidR="00ED15EB" w:rsidRPr="002D7D6E">
        <w:t>.</w:t>
      </w:r>
      <w:r w:rsidR="00BC455E" w:rsidRPr="002D7D6E">
        <w:t xml:space="preserve"> </w:t>
      </w:r>
      <w:r w:rsidR="00F0050F" w:rsidRPr="002D7D6E">
        <w:t xml:space="preserve">These articulation agreements, or pathways, are designed to ensure that </w:t>
      </w:r>
      <w:r w:rsidR="001E4BC2" w:rsidRPr="002D7D6E">
        <w:t xml:space="preserve">knowledge and skills gained through </w:t>
      </w:r>
      <w:r w:rsidR="00F0050F" w:rsidRPr="002D7D6E">
        <w:t xml:space="preserve">college </w:t>
      </w:r>
      <w:r w:rsidR="0050779E" w:rsidRPr="002D7D6E">
        <w:t>programmes</w:t>
      </w:r>
      <w:r w:rsidR="00F0050F" w:rsidRPr="002D7D6E">
        <w:t xml:space="preserve"> are recognised and transferable, providing learners with a clear, efficient route to complete </w:t>
      </w:r>
      <w:r w:rsidR="001E4BC2" w:rsidRPr="002D7D6E">
        <w:t>degree studies</w:t>
      </w:r>
      <w:r w:rsidR="00F0050F" w:rsidRPr="002D7D6E">
        <w:t>. Th</w:t>
      </w:r>
      <w:r w:rsidR="001E4BC2" w:rsidRPr="002D7D6E">
        <w:t>ese</w:t>
      </w:r>
      <w:r w:rsidR="00F0050F" w:rsidRPr="002D7D6E">
        <w:t xml:space="preserve"> route</w:t>
      </w:r>
      <w:r w:rsidR="001E4BC2" w:rsidRPr="002D7D6E">
        <w:t>s</w:t>
      </w:r>
      <w:r w:rsidR="00F0050F" w:rsidRPr="002D7D6E">
        <w:t xml:space="preserve"> can </w:t>
      </w:r>
      <w:r w:rsidR="001E4BC2" w:rsidRPr="002D7D6E">
        <w:t>shorten the learner journey</w:t>
      </w:r>
      <w:r w:rsidR="00CC1037" w:rsidRPr="002D7D6E">
        <w:t xml:space="preserve"> and </w:t>
      </w:r>
      <w:r w:rsidR="001E4BC2" w:rsidRPr="002D7D6E">
        <w:t>reduce duplication</w:t>
      </w:r>
      <w:r w:rsidR="00314F6A" w:rsidRPr="002D7D6E">
        <w:t>,</w:t>
      </w:r>
      <w:r w:rsidR="00F0050F" w:rsidRPr="002D7D6E">
        <w:t xml:space="preserve"> saving learners time and money. This </w:t>
      </w:r>
      <w:r w:rsidR="00CC1037" w:rsidRPr="002D7D6E">
        <w:t>supports</w:t>
      </w:r>
      <w:r w:rsidR="00F0050F" w:rsidRPr="002D7D6E">
        <w:t xml:space="preserve"> </w:t>
      </w:r>
      <w:r w:rsidR="00F97F81" w:rsidRPr="002D7D6E">
        <w:t xml:space="preserve">wider accessibility to </w:t>
      </w:r>
      <w:r w:rsidR="00F0050F" w:rsidRPr="002D7D6E">
        <w:t>higher education</w:t>
      </w:r>
      <w:r w:rsidR="004A675F" w:rsidRPr="002D7D6E">
        <w:t>,</w:t>
      </w:r>
      <w:r w:rsidR="00F0050F" w:rsidRPr="002D7D6E">
        <w:t xml:space="preserve"> particularly for those who may not initially have planned to pursue a degree.</w:t>
      </w:r>
    </w:p>
    <w:p w14:paraId="11D6AFDB" w14:textId="087629A9" w:rsidR="00F0050F" w:rsidRPr="002D7D6E" w:rsidRDefault="00F0050F" w:rsidP="00B45293">
      <w:pPr>
        <w:rPr>
          <w:szCs w:val="24"/>
        </w:rPr>
      </w:pPr>
    </w:p>
    <w:p w14:paraId="054C710A" w14:textId="634FCA51" w:rsidR="00F0050F" w:rsidRPr="002D7D6E" w:rsidRDefault="00F0050F" w:rsidP="00B45293">
      <w:pPr>
        <w:rPr>
          <w:szCs w:val="24"/>
        </w:rPr>
      </w:pPr>
      <w:r w:rsidRPr="002D7D6E">
        <w:rPr>
          <w:szCs w:val="24"/>
        </w:rPr>
        <w:t xml:space="preserve">Colleges play a vital role in Scotland's economic growth by supporting the development of a highly skilled, dynamic workforce. Most colleges leverage digital technology as an effective learning and teaching platform, reaching learners far beyond their local area. Each college creates learning environments that mirror industry standards, using advanced technology to equip </w:t>
      </w:r>
      <w:r w:rsidR="0088368B" w:rsidRPr="002D7D6E">
        <w:rPr>
          <w:szCs w:val="24"/>
        </w:rPr>
        <w:t>learners</w:t>
      </w:r>
      <w:r w:rsidRPr="002D7D6E">
        <w:rPr>
          <w:szCs w:val="24"/>
        </w:rPr>
        <w:t xml:space="preserve"> with the skills needed for their chosen careers. </w:t>
      </w:r>
    </w:p>
    <w:p w14:paraId="5BC5AEC6" w14:textId="77777777" w:rsidR="00B45293" w:rsidRPr="005226C0" w:rsidRDefault="00B45293" w:rsidP="00B45293">
      <w:pPr>
        <w:rPr>
          <w:szCs w:val="24"/>
        </w:rPr>
      </w:pPr>
    </w:p>
    <w:p w14:paraId="49CED492" w14:textId="77777777" w:rsidR="00B45293" w:rsidRPr="00486D1F" w:rsidRDefault="00B45293" w:rsidP="002D7D6E">
      <w:pPr>
        <w:pStyle w:val="H2"/>
      </w:pPr>
      <w:r w:rsidRPr="00486D1F">
        <w:t>Background</w:t>
      </w:r>
    </w:p>
    <w:p w14:paraId="1EBDBB6F" w14:textId="77777777" w:rsidR="00B45293" w:rsidRDefault="00B45293" w:rsidP="00B45293"/>
    <w:p w14:paraId="32F93072" w14:textId="598DB426" w:rsidR="00766C38" w:rsidRPr="00486D1F" w:rsidRDefault="00766C38" w:rsidP="00766C38">
      <w:r w:rsidRPr="00486D1F">
        <w:t xml:space="preserve">This national overview report summarises the findings from HM Inspectors’ engagement with all Scottish colleges during AY 2023-24. It highlights areas of positive practice and areas requiring </w:t>
      </w:r>
      <w:r w:rsidR="005A6EEB" w:rsidRPr="00486D1F">
        <w:t>improvement and</w:t>
      </w:r>
      <w:r w:rsidRPr="00486D1F">
        <w:t xml:space="preserve"> includes analysis of the latest published college performance data</w:t>
      </w:r>
      <w:r w:rsidR="007C5B8B" w:rsidRPr="00486D1F">
        <w:t xml:space="preserve"> (AY 2022-23)</w:t>
      </w:r>
      <w:r w:rsidRPr="00486D1F">
        <w:t xml:space="preserve">. The purpose of this report is to </w:t>
      </w:r>
      <w:r w:rsidR="000D2430" w:rsidRPr="00486D1F">
        <w:t xml:space="preserve">provide </w:t>
      </w:r>
      <w:r w:rsidRPr="00486D1F">
        <w:t xml:space="preserve">key stakeholders and national decision makers </w:t>
      </w:r>
      <w:r w:rsidR="000D2430" w:rsidRPr="00486D1F">
        <w:t>with</w:t>
      </w:r>
      <w:r w:rsidRPr="00486D1F">
        <w:t xml:space="preserve"> the findings </w:t>
      </w:r>
      <w:r w:rsidR="000D2430" w:rsidRPr="00486D1F">
        <w:t xml:space="preserve">that can </w:t>
      </w:r>
      <w:r w:rsidRPr="00486D1F">
        <w:t xml:space="preserve">be used productively </w:t>
      </w:r>
      <w:r w:rsidR="000D2430" w:rsidRPr="00486D1F">
        <w:t xml:space="preserve">to guide </w:t>
      </w:r>
      <w:r w:rsidRPr="00486D1F">
        <w:t>future planning</w:t>
      </w:r>
      <w:r w:rsidR="000D2430" w:rsidRPr="00486D1F">
        <w:t xml:space="preserve"> and interventions to</w:t>
      </w:r>
      <w:r w:rsidR="00124138" w:rsidRPr="00486D1F">
        <w:t xml:space="preserve"> improve and </w:t>
      </w:r>
      <w:r w:rsidR="000D2430" w:rsidRPr="00486D1F">
        <w:t>enhan</w:t>
      </w:r>
      <w:r w:rsidR="00124138" w:rsidRPr="00486D1F">
        <w:t>c</w:t>
      </w:r>
      <w:r w:rsidR="000D2430" w:rsidRPr="00486D1F">
        <w:t>e Scotland’s college provision</w:t>
      </w:r>
      <w:r w:rsidRPr="00486D1F">
        <w:t xml:space="preserve">.     </w:t>
      </w:r>
    </w:p>
    <w:p w14:paraId="6D9CDC1A" w14:textId="77777777" w:rsidR="00766C38" w:rsidRPr="00486D1F" w:rsidRDefault="00766C38" w:rsidP="00B45293"/>
    <w:p w14:paraId="4D50DA21" w14:textId="75555F5C" w:rsidR="000D2430" w:rsidRPr="00486D1F" w:rsidRDefault="00B45293" w:rsidP="0007157A">
      <w:r w:rsidRPr="00486D1F">
        <w:lastRenderedPageBreak/>
        <w:t>HM Inspectors of Education (HMIE) provide independent evaluation and assurance on the quality of provision and services delivered by Scotland’s colleges</w:t>
      </w:r>
      <w:r w:rsidR="00C20560" w:rsidRPr="00486D1F">
        <w:t>.</w:t>
      </w:r>
      <w:r w:rsidRPr="00486D1F">
        <w:t xml:space="preserve"> </w:t>
      </w:r>
      <w:r w:rsidR="00C20560" w:rsidRPr="00486D1F">
        <w:t xml:space="preserve">This </w:t>
      </w:r>
      <w:r w:rsidR="00011BF4" w:rsidRPr="00486D1F">
        <w:t>support</w:t>
      </w:r>
      <w:r w:rsidR="00C20560" w:rsidRPr="00486D1F">
        <w:t>s</w:t>
      </w:r>
      <w:r w:rsidR="00011BF4" w:rsidRPr="00486D1F">
        <w:t xml:space="preserve"> </w:t>
      </w:r>
      <w:r w:rsidRPr="00486D1F">
        <w:t>SFC</w:t>
      </w:r>
      <w:r w:rsidR="008C53C8" w:rsidRPr="00486D1F">
        <w:t xml:space="preserve"> </w:t>
      </w:r>
      <w:r w:rsidR="000D2430" w:rsidRPr="00486D1F">
        <w:t xml:space="preserve">in meeting </w:t>
      </w:r>
      <w:r w:rsidR="008C53C8" w:rsidRPr="00486D1F">
        <w:t xml:space="preserve">legislative responsibilities for </w:t>
      </w:r>
      <w:r w:rsidR="0007157A" w:rsidRPr="00486D1F">
        <w:t>secur</w:t>
      </w:r>
      <w:r w:rsidR="008C53C8" w:rsidRPr="00486D1F">
        <w:t>ing</w:t>
      </w:r>
      <w:r w:rsidR="0007157A" w:rsidRPr="00486D1F">
        <w:t xml:space="preserve"> coherent, high-quality</w:t>
      </w:r>
      <w:r w:rsidR="00047EE1" w:rsidRPr="00486D1F">
        <w:t>,</w:t>
      </w:r>
      <w:r w:rsidR="0007157A" w:rsidRPr="00486D1F">
        <w:t xml:space="preserve"> fundable further and higher education provision</w:t>
      </w:r>
      <w:r w:rsidR="008C53C8" w:rsidRPr="00486D1F">
        <w:t>.</w:t>
      </w:r>
      <w:r w:rsidR="0007157A" w:rsidRPr="00486D1F">
        <w:t xml:space="preserve"> </w:t>
      </w:r>
    </w:p>
    <w:p w14:paraId="3F9EAF4C" w14:textId="77777777" w:rsidR="000D2430" w:rsidRPr="00486D1F" w:rsidRDefault="000D2430" w:rsidP="0007157A"/>
    <w:p w14:paraId="56C11582" w14:textId="41D5DEBF" w:rsidR="000D2430" w:rsidRPr="00486D1F" w:rsidRDefault="0007157A" w:rsidP="0007157A">
      <w:r w:rsidRPr="00486D1F">
        <w:t xml:space="preserve">During AY </w:t>
      </w:r>
      <w:r w:rsidR="00621E78" w:rsidRPr="00486D1F">
        <w:t>2023-24</w:t>
      </w:r>
      <w:r w:rsidR="005A41C2" w:rsidRPr="00486D1F">
        <w:t>,</w:t>
      </w:r>
      <w:r w:rsidRPr="00486D1F">
        <w:t xml:space="preserve"> </w:t>
      </w:r>
      <w:r w:rsidR="000D2430" w:rsidRPr="00486D1F">
        <w:t>HMIE conducted</w:t>
      </w:r>
      <w:r w:rsidR="0023253D" w:rsidRPr="00486D1F">
        <w:t xml:space="preserve"> a range of </w:t>
      </w:r>
      <w:r w:rsidR="00727EEB" w:rsidRPr="00486D1F">
        <w:t>evaluative</w:t>
      </w:r>
      <w:r w:rsidR="0023253D" w:rsidRPr="00486D1F">
        <w:t xml:space="preserve"> activity in each college</w:t>
      </w:r>
      <w:r w:rsidRPr="00486D1F">
        <w:t xml:space="preserve">. Annual engagement visits (AEVs) </w:t>
      </w:r>
      <w:r w:rsidR="00727EEB" w:rsidRPr="00486D1F">
        <w:t>were</w:t>
      </w:r>
      <w:r w:rsidRPr="00486D1F">
        <w:t xml:space="preserve"> planned collaboratively between the college, HM Inspectors, and SFC. During </w:t>
      </w:r>
      <w:r w:rsidR="00983D2F" w:rsidRPr="00486D1F">
        <w:t>each</w:t>
      </w:r>
      <w:r w:rsidRPr="00486D1F">
        <w:t xml:space="preserve"> AEV, the team focussed on</w:t>
      </w:r>
      <w:r w:rsidR="005B1430" w:rsidRPr="00486D1F">
        <w:t xml:space="preserve"> </w:t>
      </w:r>
      <w:r w:rsidR="006105F7" w:rsidRPr="00486D1F">
        <w:t xml:space="preserve">aspects for improvement including </w:t>
      </w:r>
      <w:r w:rsidR="005B1430" w:rsidRPr="00486D1F">
        <w:t>main points for action</w:t>
      </w:r>
      <w:r w:rsidRPr="00486D1F">
        <w:t xml:space="preserve"> previous</w:t>
      </w:r>
      <w:r w:rsidR="006105F7" w:rsidRPr="00486D1F">
        <w:t>ly identified by</w:t>
      </w:r>
      <w:r w:rsidRPr="00486D1F">
        <w:t xml:space="preserve"> HM Inspectors. HM Inspectors met with staff, learners, and other stakeholders </w:t>
      </w:r>
      <w:r w:rsidR="00983D2F" w:rsidRPr="00486D1F">
        <w:t>and</w:t>
      </w:r>
      <w:r w:rsidRPr="00486D1F">
        <w:t xml:space="preserve"> explored</w:t>
      </w:r>
      <w:r w:rsidR="00E41D3F" w:rsidRPr="00486D1F">
        <w:t>:</w:t>
      </w:r>
      <w:r w:rsidRPr="00486D1F">
        <w:t xml:space="preserve"> learner progress and outcomes</w:t>
      </w:r>
      <w:r w:rsidR="00406E68" w:rsidRPr="00486D1F">
        <w:t>;</w:t>
      </w:r>
      <w:r w:rsidRPr="00486D1F">
        <w:t xml:space="preserve"> approaches to assuring and enhancing the quality of learning and teaching including professional updating</w:t>
      </w:r>
      <w:r w:rsidR="008B45FE" w:rsidRPr="00486D1F">
        <w:t>;</w:t>
      </w:r>
      <w:r w:rsidRPr="00486D1F">
        <w:t xml:space="preserve"> </w:t>
      </w:r>
      <w:r w:rsidR="005C00B6" w:rsidRPr="00486D1F">
        <w:t>and</w:t>
      </w:r>
      <w:r w:rsidRPr="00486D1F">
        <w:t xml:space="preserve"> learner engagement.</w:t>
      </w:r>
      <w:r w:rsidR="00727EEB" w:rsidRPr="00486D1F">
        <w:t xml:space="preserve"> </w:t>
      </w:r>
    </w:p>
    <w:p w14:paraId="4DC28157" w14:textId="77777777" w:rsidR="000D2430" w:rsidRPr="00486D1F" w:rsidRDefault="000D2430" w:rsidP="0007157A"/>
    <w:p w14:paraId="76A924D6" w14:textId="13432807" w:rsidR="0007157A" w:rsidRPr="005226C0" w:rsidRDefault="000D2430" w:rsidP="0007157A">
      <w:r w:rsidRPr="00486D1F">
        <w:t xml:space="preserve">In addition to AEVs, </w:t>
      </w:r>
      <w:r w:rsidR="00727EEB" w:rsidRPr="00486D1F">
        <w:t>HM</w:t>
      </w:r>
      <w:r w:rsidRPr="00486D1F">
        <w:t>IE</w:t>
      </w:r>
      <w:r w:rsidR="00B26D3C" w:rsidRPr="00486D1F">
        <w:t xml:space="preserve"> </w:t>
      </w:r>
      <w:r w:rsidR="00727EEB" w:rsidRPr="00486D1F">
        <w:t>also undertook a number of thematic reviews of aspects of college provision and services to support improvement</w:t>
      </w:r>
      <w:r w:rsidR="002A5C22" w:rsidRPr="00486D1F">
        <w:t>. These were</w:t>
      </w:r>
      <w:r w:rsidR="00010E81" w:rsidRPr="00486D1F">
        <w:t>:</w:t>
      </w:r>
      <w:r w:rsidR="002A5C22" w:rsidRPr="00486D1F">
        <w:t xml:space="preserve"> approaches to improving learner outcomes</w:t>
      </w:r>
      <w:r w:rsidR="00FB614B" w:rsidRPr="00486D1F">
        <w:t xml:space="preserve"> </w:t>
      </w:r>
      <w:r w:rsidR="002A5C22" w:rsidRPr="00486D1F">
        <w:t xml:space="preserve">in the </w:t>
      </w:r>
      <w:r w:rsidR="00DB6475" w:rsidRPr="00486D1F">
        <w:t>Glasgow</w:t>
      </w:r>
      <w:r w:rsidR="002A5C22" w:rsidRPr="00486D1F">
        <w:t xml:space="preserve"> </w:t>
      </w:r>
      <w:r w:rsidR="00DB6475" w:rsidRPr="00486D1F">
        <w:t>region;</w:t>
      </w:r>
      <w:r w:rsidR="002A5C22" w:rsidRPr="00486D1F">
        <w:t xml:space="preserve"> approaches</w:t>
      </w:r>
      <w:r w:rsidR="00DB6475" w:rsidRPr="00486D1F">
        <w:t xml:space="preserve"> to</w:t>
      </w:r>
      <w:r w:rsidR="002A5C22" w:rsidRPr="00486D1F">
        <w:t xml:space="preserve"> </w:t>
      </w:r>
      <w:r w:rsidR="00DB6475" w:rsidRPr="00486D1F">
        <w:t>meeting</w:t>
      </w:r>
      <w:r w:rsidR="002A5C22" w:rsidRPr="00486D1F">
        <w:t xml:space="preserve"> the </w:t>
      </w:r>
      <w:r w:rsidR="00DB6475" w:rsidRPr="00486D1F">
        <w:t>additional</w:t>
      </w:r>
      <w:r w:rsidR="002A5C22" w:rsidRPr="00486D1F">
        <w:t xml:space="preserve"> needs of </w:t>
      </w:r>
      <w:r w:rsidR="00DB6475" w:rsidRPr="00486D1F">
        <w:t xml:space="preserve">all </w:t>
      </w:r>
      <w:r w:rsidR="002A5C22" w:rsidRPr="00486D1F">
        <w:t>learners</w:t>
      </w:r>
      <w:r w:rsidR="00DB6475" w:rsidRPr="00486D1F">
        <w:t>;</w:t>
      </w:r>
      <w:r w:rsidR="002A5C22" w:rsidRPr="00486D1F">
        <w:t xml:space="preserve"> </w:t>
      </w:r>
      <w:r w:rsidR="00213A68" w:rsidRPr="00486D1F">
        <w:t>and</w:t>
      </w:r>
      <w:r w:rsidR="002A5C22" w:rsidRPr="00486D1F">
        <w:t xml:space="preserve"> </w:t>
      </w:r>
      <w:r w:rsidR="00DB6475" w:rsidRPr="00486D1F">
        <w:t>a review of the delivery of the care curriculum in Scotland’s colleges.</w:t>
      </w:r>
    </w:p>
    <w:p w14:paraId="7B2F6417" w14:textId="77777777" w:rsidR="0007157A" w:rsidRPr="005226C0" w:rsidRDefault="0007157A" w:rsidP="0007157A"/>
    <w:p w14:paraId="154D5427" w14:textId="77777777" w:rsidR="00486D1F" w:rsidRPr="005226C0" w:rsidRDefault="00486D1F" w:rsidP="0007157A"/>
    <w:p w14:paraId="7AC46154" w14:textId="2C243230" w:rsidR="00BE330C" w:rsidRPr="00EE4800" w:rsidRDefault="00BE330C" w:rsidP="005226C0">
      <w:pPr>
        <w:pStyle w:val="H2"/>
      </w:pPr>
      <w:r w:rsidRPr="00EE4800">
        <w:t xml:space="preserve">External </w:t>
      </w:r>
      <w:r w:rsidR="009C457E" w:rsidRPr="00EE4800">
        <w:t>Influences</w:t>
      </w:r>
      <w:r w:rsidR="002B6BF6" w:rsidRPr="00EE4800">
        <w:t xml:space="preserve"> on college delivery</w:t>
      </w:r>
    </w:p>
    <w:p w14:paraId="0FDEA020" w14:textId="77777777" w:rsidR="00BE330C" w:rsidRPr="005226C0" w:rsidRDefault="00BE330C" w:rsidP="00B45293"/>
    <w:p w14:paraId="76C3E994" w14:textId="7FA3F818" w:rsidR="00E13E92" w:rsidRPr="00486D1F" w:rsidRDefault="00E13E92" w:rsidP="00E13E92">
      <w:r w:rsidRPr="00486D1F">
        <w:t xml:space="preserve">In recent years, the delivery of skills and qualifications across the college sector has been </w:t>
      </w:r>
      <w:r w:rsidR="00CB0934" w:rsidRPr="00486D1F">
        <w:t xml:space="preserve">influenced </w:t>
      </w:r>
      <w:r w:rsidRPr="00486D1F">
        <w:t>by a range of external factors</w:t>
      </w:r>
      <w:r w:rsidR="001F619B" w:rsidRPr="00486D1F">
        <w:t>.</w:t>
      </w:r>
      <w:r w:rsidRPr="00486D1F">
        <w:t xml:space="preserve"> </w:t>
      </w:r>
      <w:r w:rsidR="001F619B" w:rsidRPr="00486D1F">
        <w:t>This</w:t>
      </w:r>
      <w:r w:rsidRPr="00486D1F">
        <w:t xml:space="preserve"> ha</w:t>
      </w:r>
      <w:r w:rsidR="001F619B" w:rsidRPr="00486D1F">
        <w:t>s</w:t>
      </w:r>
      <w:r w:rsidRPr="00486D1F">
        <w:t xml:space="preserve"> impacted negatively on learner success and withdrawal rates.</w:t>
      </w:r>
    </w:p>
    <w:p w14:paraId="54E4C58E" w14:textId="77777777" w:rsidR="00E13E92" w:rsidRPr="00486D1F" w:rsidRDefault="00E13E92" w:rsidP="00E13E92"/>
    <w:p w14:paraId="677BBCEA" w14:textId="4EC1A8A7" w:rsidR="00E13E92" w:rsidRPr="00486D1F" w:rsidRDefault="00E13E92" w:rsidP="005226C0">
      <w:pPr>
        <w:pStyle w:val="Head3"/>
      </w:pPr>
      <w:r w:rsidRPr="00486D1F">
        <w:t xml:space="preserve">Recruitment challenges </w:t>
      </w:r>
    </w:p>
    <w:p w14:paraId="110B3F2B" w14:textId="77777777" w:rsidR="00E13E92" w:rsidRPr="00486D1F" w:rsidRDefault="00E13E92" w:rsidP="00E13E92"/>
    <w:p w14:paraId="77830625" w14:textId="330ECEFB" w:rsidR="00E13E92" w:rsidRPr="00486D1F" w:rsidRDefault="00BD3BEC" w:rsidP="00E13E92">
      <w:r w:rsidRPr="00486D1F">
        <w:t xml:space="preserve">Colleges face a declining learner population, </w:t>
      </w:r>
      <w:r w:rsidR="00047C24" w:rsidRPr="00486D1F">
        <w:t>particularly</w:t>
      </w:r>
      <w:r w:rsidR="00EC2D45" w:rsidRPr="00486D1F">
        <w:t xml:space="preserve"> </w:t>
      </w:r>
      <w:r w:rsidRPr="00486D1F">
        <w:t>in full-time enrolments for both</w:t>
      </w:r>
      <w:r w:rsidR="00324C34" w:rsidRPr="00486D1F">
        <w:t xml:space="preserve"> further education</w:t>
      </w:r>
      <w:r w:rsidRPr="00486D1F">
        <w:t xml:space="preserve"> </w:t>
      </w:r>
      <w:r w:rsidR="002C286E" w:rsidRPr="00486D1F">
        <w:t>(</w:t>
      </w:r>
      <w:r w:rsidRPr="00486D1F">
        <w:t>FE</w:t>
      </w:r>
      <w:r w:rsidR="002C286E" w:rsidRPr="00486D1F">
        <w:t>)</w:t>
      </w:r>
      <w:r w:rsidRPr="00486D1F">
        <w:t xml:space="preserve"> and</w:t>
      </w:r>
      <w:r w:rsidR="002C286E" w:rsidRPr="00486D1F">
        <w:t xml:space="preserve"> higher education</w:t>
      </w:r>
      <w:r w:rsidRPr="00486D1F">
        <w:t xml:space="preserve"> </w:t>
      </w:r>
      <w:r w:rsidR="002C286E" w:rsidRPr="00486D1F">
        <w:t>(</w:t>
      </w:r>
      <w:r w:rsidRPr="00486D1F">
        <w:t>HE</w:t>
      </w:r>
      <w:r w:rsidR="002C286E" w:rsidRPr="00486D1F">
        <w:t>)</w:t>
      </w:r>
      <w:r w:rsidRPr="00486D1F">
        <w:t xml:space="preserve"> programmes.  </w:t>
      </w:r>
      <w:r w:rsidR="00E13E92" w:rsidRPr="00486D1F">
        <w:t>A</w:t>
      </w:r>
      <w:r w:rsidR="00E752E2" w:rsidRPr="00486D1F">
        <w:t>n ongoing reduction in the</w:t>
      </w:r>
      <w:r w:rsidR="00E13E92" w:rsidRPr="00486D1F">
        <w:t xml:space="preserve"> 16 to 24-year-old learner population pool</w:t>
      </w:r>
      <w:r w:rsidR="00CB0934" w:rsidRPr="00486D1F">
        <w:t xml:space="preserve"> has</w:t>
      </w:r>
      <w:r w:rsidR="00E13E92" w:rsidRPr="00486D1F">
        <w:t xml:space="preserve"> </w:t>
      </w:r>
      <w:r w:rsidR="000D2430" w:rsidRPr="00486D1F">
        <w:t>intensified</w:t>
      </w:r>
      <w:r w:rsidR="00E752E2" w:rsidRPr="00486D1F">
        <w:t xml:space="preserve"> </w:t>
      </w:r>
      <w:r w:rsidR="00E13E92" w:rsidRPr="00486D1F">
        <w:t>competition between universities and colleges for enrolments and employers recruiting to fill vacancies</w:t>
      </w:r>
      <w:r w:rsidR="00E752E2" w:rsidRPr="00486D1F">
        <w:t xml:space="preserve">. </w:t>
      </w:r>
      <w:r w:rsidR="00AF7331" w:rsidRPr="00486D1F">
        <w:t>This is part of a broader trend</w:t>
      </w:r>
      <w:r w:rsidR="008104CD" w:rsidRPr="00486D1F">
        <w:t xml:space="preserve"> towards</w:t>
      </w:r>
      <w:r w:rsidR="00AF7331" w:rsidRPr="00486D1F">
        <w:t xml:space="preserve"> an aging population and a growing number of older adults.</w:t>
      </w:r>
      <w:r w:rsidR="00C92FD1" w:rsidRPr="00486D1F">
        <w:t xml:space="preserve"> </w:t>
      </w:r>
      <w:r w:rsidR="00E13E92" w:rsidRPr="00486D1F">
        <w:t xml:space="preserve">This </w:t>
      </w:r>
      <w:r w:rsidR="008104CD" w:rsidRPr="00486D1F">
        <w:t xml:space="preserve">has been </w:t>
      </w:r>
      <w:r w:rsidR="00E13E92" w:rsidRPr="00486D1F">
        <w:t xml:space="preserve">further compounded by the impact of Brexit and the approximate 10% reduction of people from other European countries taking up employment in Scotland. The overall number of learners studying </w:t>
      </w:r>
      <w:r w:rsidR="00153C88" w:rsidRPr="00486D1F">
        <w:t>HE</w:t>
      </w:r>
      <w:r w:rsidR="00E13E92" w:rsidRPr="00486D1F">
        <w:t xml:space="preserve"> qualifications has reduced over the past few years and colleges have adjusted accordingly. </w:t>
      </w:r>
      <w:r w:rsidR="00334FB7" w:rsidRPr="00486D1F">
        <w:t>M</w:t>
      </w:r>
      <w:r w:rsidR="00E13E92" w:rsidRPr="00486D1F">
        <w:t>any college learners leav</w:t>
      </w:r>
      <w:r w:rsidR="00C60A76" w:rsidRPr="00486D1F">
        <w:t>e</w:t>
      </w:r>
      <w:r w:rsidR="00E13E92" w:rsidRPr="00486D1F">
        <w:t xml:space="preserve"> their </w:t>
      </w:r>
      <w:r w:rsidR="0050779E" w:rsidRPr="00486D1F">
        <w:t>programmes</w:t>
      </w:r>
      <w:r w:rsidR="00E13E92" w:rsidRPr="00486D1F">
        <w:t xml:space="preserve"> before completi</w:t>
      </w:r>
      <w:r w:rsidR="00C60A76" w:rsidRPr="00486D1F">
        <w:t>on</w:t>
      </w:r>
      <w:r w:rsidR="00E13E92" w:rsidRPr="00486D1F">
        <w:t xml:space="preserve"> to accept a university place.</w:t>
      </w:r>
    </w:p>
    <w:p w14:paraId="788FBC1D" w14:textId="77777777" w:rsidR="00E13E92" w:rsidRPr="00486D1F" w:rsidRDefault="00E13E92" w:rsidP="00E13E92"/>
    <w:p w14:paraId="3D309C59" w14:textId="03CB4FE4" w:rsidR="00E13E92" w:rsidRPr="00486D1F" w:rsidRDefault="00C60A76" w:rsidP="005226C0">
      <w:pPr>
        <w:pStyle w:val="Head3"/>
      </w:pPr>
      <w:r w:rsidRPr="00486D1F">
        <w:t xml:space="preserve">Impact of </w:t>
      </w:r>
      <w:r w:rsidR="00E13E92" w:rsidRPr="00486D1F">
        <w:t>Covid-19 pandemic</w:t>
      </w:r>
    </w:p>
    <w:p w14:paraId="0CEAC6E5" w14:textId="77777777" w:rsidR="00E13E92" w:rsidRPr="00486D1F" w:rsidRDefault="00E13E92" w:rsidP="00E13E92"/>
    <w:p w14:paraId="25DCFA63" w14:textId="7CD70262" w:rsidR="00E13E92" w:rsidRPr="00486D1F" w:rsidRDefault="004F16C1" w:rsidP="00E13E92">
      <w:r w:rsidRPr="00486D1F">
        <w:t xml:space="preserve">The </w:t>
      </w:r>
      <w:r w:rsidR="00E13E92" w:rsidRPr="00486D1F">
        <w:t xml:space="preserve">Covid-19 </w:t>
      </w:r>
      <w:r w:rsidRPr="00486D1F">
        <w:t xml:space="preserve">pandemic </w:t>
      </w:r>
      <w:r w:rsidR="00E13E92" w:rsidRPr="00486D1F">
        <w:t>impact</w:t>
      </w:r>
      <w:r w:rsidR="00C60A76" w:rsidRPr="00486D1F">
        <w:t>ed</w:t>
      </w:r>
      <w:r w:rsidR="00E13E92" w:rsidRPr="00486D1F">
        <w:t xml:space="preserve"> on how colleges deliver their curriculum portfolio, in particular restrictions on face-to-face delivery. This severely </w:t>
      </w:r>
      <w:r w:rsidR="00DC3C77" w:rsidRPr="00486D1F">
        <w:t>reduced</w:t>
      </w:r>
      <w:r w:rsidR="00E13E92" w:rsidRPr="00486D1F">
        <w:t xml:space="preserve"> their ability to deliver practical skills training, and many learners left their </w:t>
      </w:r>
      <w:r w:rsidR="0050779E" w:rsidRPr="00486D1F">
        <w:t>programmes</w:t>
      </w:r>
      <w:r w:rsidR="00E13E92" w:rsidRPr="00486D1F">
        <w:t xml:space="preserve"> early as a result. Colleges are </w:t>
      </w:r>
      <w:r w:rsidR="00C60A76" w:rsidRPr="00486D1F">
        <w:t>still</w:t>
      </w:r>
      <w:r w:rsidR="00E13E92" w:rsidRPr="00486D1F">
        <w:t xml:space="preserve"> recover</w:t>
      </w:r>
      <w:r w:rsidR="00C60A76" w:rsidRPr="00486D1F">
        <w:t>ing</w:t>
      </w:r>
      <w:r w:rsidR="00A44DDC" w:rsidRPr="00486D1F">
        <w:t xml:space="preserve"> and</w:t>
      </w:r>
      <w:r w:rsidR="00E13E92" w:rsidRPr="00486D1F">
        <w:t xml:space="preserve"> </w:t>
      </w:r>
      <w:r w:rsidR="00C60A76" w:rsidRPr="00486D1F">
        <w:t xml:space="preserve">addressing gaps </w:t>
      </w:r>
      <w:r w:rsidR="0055542A" w:rsidRPr="00486D1F">
        <w:t xml:space="preserve">in </w:t>
      </w:r>
      <w:r w:rsidR="00E13E92" w:rsidRPr="00486D1F">
        <w:t>learning. Since the pandemic, colleges have experienced increase</w:t>
      </w:r>
      <w:r w:rsidR="0055542A" w:rsidRPr="00486D1F">
        <w:t>s</w:t>
      </w:r>
      <w:r w:rsidR="00E13E92" w:rsidRPr="00486D1F">
        <w:t xml:space="preserve"> in young people presenting with additional </w:t>
      </w:r>
      <w:r w:rsidR="00C60A76" w:rsidRPr="00486D1F">
        <w:t xml:space="preserve">or complex </w:t>
      </w:r>
      <w:r w:rsidR="00E13E92" w:rsidRPr="00486D1F">
        <w:t>needs</w:t>
      </w:r>
      <w:r w:rsidR="00C60A76" w:rsidRPr="00486D1F">
        <w:t>,</w:t>
      </w:r>
      <w:r w:rsidR="009058B8" w:rsidRPr="00486D1F">
        <w:t xml:space="preserve"> </w:t>
      </w:r>
      <w:r w:rsidR="00E13E92" w:rsidRPr="00486D1F">
        <w:t xml:space="preserve">increasing the demand for support </w:t>
      </w:r>
      <w:r w:rsidR="005A6C88" w:rsidRPr="00486D1F">
        <w:t>services</w:t>
      </w:r>
      <w:r w:rsidR="00A93286" w:rsidRPr="00486D1F">
        <w:t>.</w:t>
      </w:r>
      <w:r w:rsidR="00E13E92" w:rsidRPr="00486D1F">
        <w:t xml:space="preserve"> Additionally, many young people attending college since the pandemic </w:t>
      </w:r>
      <w:r w:rsidR="00C60A76" w:rsidRPr="00486D1F">
        <w:t xml:space="preserve">have gaps </w:t>
      </w:r>
      <w:r w:rsidR="00E13E92" w:rsidRPr="00486D1F">
        <w:t xml:space="preserve">in the knowledge and skills required to </w:t>
      </w:r>
      <w:r w:rsidR="00C60A76" w:rsidRPr="00486D1F">
        <w:t xml:space="preserve">succeed </w:t>
      </w:r>
      <w:r w:rsidR="009822EC" w:rsidRPr="00486D1F">
        <w:t>in</w:t>
      </w:r>
      <w:r w:rsidR="00C60A76" w:rsidRPr="00486D1F">
        <w:t xml:space="preserve"> </w:t>
      </w:r>
      <w:r w:rsidR="00E13E92" w:rsidRPr="00486D1F">
        <w:t xml:space="preserve">post-school education. Colleges are providing additional learning hours and </w:t>
      </w:r>
      <w:r w:rsidR="006D11EE" w:rsidRPr="00486D1F">
        <w:t>enhanced</w:t>
      </w:r>
      <w:r w:rsidR="00E13E92" w:rsidRPr="00486D1F">
        <w:t xml:space="preserve"> support arrangements to help these learners sustain their studies and achieve. However, many leave their </w:t>
      </w:r>
      <w:r w:rsidR="0050779E" w:rsidRPr="00486D1F">
        <w:t>programmes</w:t>
      </w:r>
      <w:r w:rsidR="00E13E92" w:rsidRPr="00486D1F">
        <w:t xml:space="preserve"> early or achieve only partial success </w:t>
      </w:r>
      <w:r w:rsidR="0006142E" w:rsidRPr="00486D1F">
        <w:t>which</w:t>
      </w:r>
      <w:r w:rsidR="00E13E92" w:rsidRPr="00486D1F">
        <w:t xml:space="preserve"> reduce</w:t>
      </w:r>
      <w:r w:rsidR="0006142E" w:rsidRPr="00486D1F">
        <w:t>s</w:t>
      </w:r>
      <w:r w:rsidR="00E13E92" w:rsidRPr="00486D1F">
        <w:t xml:space="preserve"> </w:t>
      </w:r>
      <w:r w:rsidR="003A6520" w:rsidRPr="00486D1F">
        <w:t>rates</w:t>
      </w:r>
      <w:r w:rsidR="00A93286" w:rsidRPr="00486D1F">
        <w:t xml:space="preserve"> of</w:t>
      </w:r>
      <w:r w:rsidR="003A6520" w:rsidRPr="00486D1F">
        <w:t xml:space="preserve"> </w:t>
      </w:r>
      <w:r w:rsidR="00E13E92" w:rsidRPr="00486D1F">
        <w:t>overall learner attainment</w:t>
      </w:r>
      <w:r w:rsidR="0006142E" w:rsidRPr="00486D1F">
        <w:t xml:space="preserve"> for college </w:t>
      </w:r>
      <w:r w:rsidR="0050779E" w:rsidRPr="00486D1F">
        <w:t>programmes</w:t>
      </w:r>
      <w:r w:rsidR="00E13E92" w:rsidRPr="00486D1F">
        <w:t>.</w:t>
      </w:r>
      <w:r w:rsidR="00061959" w:rsidRPr="00486D1F">
        <w:t xml:space="preserve"> </w:t>
      </w:r>
    </w:p>
    <w:p w14:paraId="61EA994E" w14:textId="77777777" w:rsidR="00786DF0" w:rsidRDefault="00786DF0" w:rsidP="00E13E92"/>
    <w:p w14:paraId="00E02B3C" w14:textId="77777777" w:rsidR="005226C0" w:rsidRDefault="005226C0" w:rsidP="00E13E92"/>
    <w:p w14:paraId="6BFFE1A1" w14:textId="77777777" w:rsidR="005226C0" w:rsidRDefault="005226C0" w:rsidP="00E13E92"/>
    <w:p w14:paraId="0E3C1305" w14:textId="77777777" w:rsidR="005226C0" w:rsidRPr="00486D1F" w:rsidRDefault="005226C0" w:rsidP="00E13E92"/>
    <w:p w14:paraId="7260EEDF" w14:textId="07660C53" w:rsidR="00E13E92" w:rsidRPr="00486D1F" w:rsidRDefault="00E13E92" w:rsidP="005226C0">
      <w:pPr>
        <w:pStyle w:val="Head3"/>
      </w:pPr>
      <w:r w:rsidRPr="00486D1F">
        <w:lastRenderedPageBreak/>
        <w:t xml:space="preserve">Financial </w:t>
      </w:r>
      <w:r w:rsidR="00C60A76" w:rsidRPr="00486D1F">
        <w:t>pressures</w:t>
      </w:r>
    </w:p>
    <w:p w14:paraId="0BB8D5D4" w14:textId="77777777" w:rsidR="00E13E92" w:rsidRPr="00486D1F" w:rsidRDefault="00E13E92" w:rsidP="00E13E92"/>
    <w:p w14:paraId="4CEFE062" w14:textId="4D7DDA27" w:rsidR="00E13E92" w:rsidRPr="00486D1F" w:rsidRDefault="00E13E92" w:rsidP="00E13E92">
      <w:r w:rsidRPr="00486D1F">
        <w:t xml:space="preserve">The cost-of-living crisis has increased the need for learners to find part-time work while studying at college. Learners are often faced with a choice of sustaining an income or leaving college early. This has contributed to an increase in learner withdrawal from college </w:t>
      </w:r>
      <w:r w:rsidR="0050779E" w:rsidRPr="00486D1F">
        <w:t>programmes</w:t>
      </w:r>
      <w:r w:rsidRPr="00486D1F">
        <w:t>, again leading to an overall reduction in learner attainment. College leaders find overall financial operating conditions challenging due to annual budget constraints</w:t>
      </w:r>
      <w:r w:rsidR="0057386D" w:rsidRPr="00486D1F">
        <w:t xml:space="preserve"> against a backdrop of</w:t>
      </w:r>
      <w:r w:rsidR="0006142E" w:rsidRPr="00486D1F">
        <w:t xml:space="preserve"> rising operating costs</w:t>
      </w:r>
      <w:r w:rsidR="00E551F1" w:rsidRPr="00486D1F">
        <w:t>,</w:t>
      </w:r>
      <w:r w:rsidR="0057386D" w:rsidRPr="00486D1F">
        <w:rPr>
          <w:rFonts w:eastAsia="Arial" w:cs="Arial"/>
          <w:kern w:val="0"/>
          <w14:ligatures w14:val="none"/>
        </w:rPr>
        <w:t xml:space="preserve"> </w:t>
      </w:r>
      <w:r w:rsidR="00994A79" w:rsidRPr="00486D1F">
        <w:t>increased</w:t>
      </w:r>
      <w:r w:rsidR="0057386D" w:rsidRPr="00486D1F">
        <w:t xml:space="preserve"> staffing costs and reduced funding</w:t>
      </w:r>
      <w:r w:rsidRPr="00486D1F">
        <w:t xml:space="preserve">. They have been gradually reshaping their curriculum portfolio and staffing levels to manage </w:t>
      </w:r>
      <w:r w:rsidR="00C60A76" w:rsidRPr="00486D1F">
        <w:t>these challenges</w:t>
      </w:r>
      <w:r w:rsidRPr="00486D1F">
        <w:t xml:space="preserve">. This has resulted in pressure on college managers to maintain appropriate levels of teaching hours </w:t>
      </w:r>
      <w:r w:rsidR="001561F6" w:rsidRPr="00486D1F">
        <w:t>while</w:t>
      </w:r>
      <w:r w:rsidRPr="00486D1F">
        <w:t xml:space="preserve"> continu</w:t>
      </w:r>
      <w:r w:rsidR="001561F6" w:rsidRPr="00486D1F">
        <w:t>ing</w:t>
      </w:r>
      <w:r w:rsidRPr="00486D1F">
        <w:t xml:space="preserve"> to support essential services for learners.</w:t>
      </w:r>
    </w:p>
    <w:p w14:paraId="297FFC8D" w14:textId="77777777" w:rsidR="00E13E92" w:rsidRPr="00486D1F" w:rsidRDefault="00E13E92" w:rsidP="00E13E92"/>
    <w:p w14:paraId="2E0864BF" w14:textId="77777777" w:rsidR="00E13E92" w:rsidRPr="00486D1F" w:rsidRDefault="00E13E92" w:rsidP="005226C0">
      <w:pPr>
        <w:pStyle w:val="Head3"/>
      </w:pPr>
      <w:r w:rsidRPr="00486D1F">
        <w:t>Industrial action</w:t>
      </w:r>
    </w:p>
    <w:p w14:paraId="130DBDB8" w14:textId="77777777" w:rsidR="00E13E92" w:rsidRPr="00486D1F" w:rsidRDefault="00E13E92" w:rsidP="00E13E92"/>
    <w:p w14:paraId="6AAC6A22" w14:textId="704AA954" w:rsidR="00BE330C" w:rsidRPr="00486D1F" w:rsidRDefault="00E13E92" w:rsidP="00E13E92">
      <w:r w:rsidRPr="00486D1F">
        <w:t xml:space="preserve">Ongoing college sector industrial action has impacted on </w:t>
      </w:r>
      <w:r w:rsidR="00C60A76" w:rsidRPr="00486D1F">
        <w:t xml:space="preserve">teaching, </w:t>
      </w:r>
      <w:r w:rsidRPr="00486D1F">
        <w:t xml:space="preserve">learner data collection and reporting on institutional performance. Lost teaching time has impacted </w:t>
      </w:r>
      <w:r w:rsidR="00C60A76" w:rsidRPr="00486D1F">
        <w:t xml:space="preserve">on </w:t>
      </w:r>
      <w:r w:rsidRPr="00486D1F">
        <w:t>learner attendance</w:t>
      </w:r>
      <w:r w:rsidR="00C60A76" w:rsidRPr="00486D1F">
        <w:t xml:space="preserve"> and outcomes</w:t>
      </w:r>
      <w:r w:rsidRPr="00486D1F">
        <w:t>, with many learners choosing to leave college.</w:t>
      </w:r>
    </w:p>
    <w:p w14:paraId="79966C53" w14:textId="77777777" w:rsidR="00D15BC5" w:rsidRDefault="00D15BC5" w:rsidP="00B45293">
      <w:pPr>
        <w:rPr>
          <w:b/>
          <w:bCs/>
          <w:color w:val="009999"/>
          <w:sz w:val="28"/>
          <w:szCs w:val="28"/>
        </w:rPr>
      </w:pPr>
    </w:p>
    <w:p w14:paraId="5251ED11" w14:textId="21C5FB79" w:rsidR="00B45293" w:rsidRPr="00B00245" w:rsidRDefault="000B7F71" w:rsidP="00EE4800">
      <w:pPr>
        <w:pStyle w:val="H1"/>
      </w:pPr>
      <w:r w:rsidRPr="00B00245">
        <w:t>Summary of f</w:t>
      </w:r>
      <w:r w:rsidR="00B45293" w:rsidRPr="00B00245">
        <w:t>indings</w:t>
      </w:r>
    </w:p>
    <w:p w14:paraId="2C00896E" w14:textId="77777777" w:rsidR="00B45293" w:rsidRDefault="00B45293" w:rsidP="00B45293">
      <w:pPr>
        <w:rPr>
          <w:b/>
          <w:bCs/>
          <w:color w:val="009999"/>
          <w:sz w:val="28"/>
          <w:szCs w:val="28"/>
        </w:rPr>
      </w:pPr>
    </w:p>
    <w:p w14:paraId="72EEA111" w14:textId="762BA461" w:rsidR="00B45293" w:rsidRPr="00486D1F" w:rsidRDefault="00B45293" w:rsidP="005226C0">
      <w:pPr>
        <w:pStyle w:val="Head3"/>
        <w:rPr>
          <w:rFonts w:eastAsia="Arial"/>
        </w:rPr>
      </w:pPr>
      <w:r w:rsidRPr="00486D1F">
        <w:rPr>
          <w:rFonts w:eastAsia="Arial"/>
        </w:rPr>
        <w:t>Progress made by colleges on achievement of improvement targets</w:t>
      </w:r>
    </w:p>
    <w:p w14:paraId="5FCDC47D" w14:textId="77777777" w:rsidR="00E11B1B" w:rsidRPr="00486D1F" w:rsidRDefault="00E11B1B" w:rsidP="00B45293">
      <w:pPr>
        <w:rPr>
          <w:bCs/>
          <w:sz w:val="28"/>
          <w:szCs w:val="28"/>
        </w:rPr>
      </w:pPr>
    </w:p>
    <w:p w14:paraId="6E503F90" w14:textId="725F0A4A" w:rsidR="0034472F" w:rsidRPr="00486D1F" w:rsidRDefault="002B4352" w:rsidP="00B45293">
      <w:pPr>
        <w:rPr>
          <w:rFonts w:eastAsia="Arial" w:cs="Arial"/>
          <w:kern w:val="0"/>
          <w14:ligatures w14:val="none"/>
        </w:rPr>
      </w:pPr>
      <w:r w:rsidRPr="00486D1F">
        <w:rPr>
          <w:rFonts w:eastAsia="Arial" w:cs="Arial"/>
          <w:kern w:val="0"/>
          <w14:ligatures w14:val="none"/>
        </w:rPr>
        <w:t>Twenty</w:t>
      </w:r>
      <w:r w:rsidR="00B21D9E" w:rsidRPr="00486D1F">
        <w:rPr>
          <w:rFonts w:eastAsia="Arial" w:cs="Arial"/>
          <w:kern w:val="0"/>
          <w14:ligatures w14:val="none"/>
        </w:rPr>
        <w:t>-two</w:t>
      </w:r>
      <w:r w:rsidR="00B45293" w:rsidRPr="00486D1F">
        <w:rPr>
          <w:rFonts w:eastAsia="Arial" w:cs="Arial"/>
          <w:kern w:val="0"/>
          <w14:ligatures w14:val="none"/>
        </w:rPr>
        <w:t xml:space="preserve"> colleges made satisfactory progress towards </w:t>
      </w:r>
      <w:r w:rsidR="006105F7" w:rsidRPr="00486D1F">
        <w:rPr>
          <w:rFonts w:eastAsia="Arial" w:cs="Arial"/>
          <w:kern w:val="0"/>
          <w14:ligatures w14:val="none"/>
        </w:rPr>
        <w:t>addressing aspects for improvement</w:t>
      </w:r>
      <w:r w:rsidR="00C60A76" w:rsidRPr="00486D1F">
        <w:rPr>
          <w:rFonts w:eastAsia="Arial" w:cs="Arial"/>
          <w:kern w:val="0"/>
          <w14:ligatures w14:val="none"/>
        </w:rPr>
        <w:t xml:space="preserve">, </w:t>
      </w:r>
      <w:r w:rsidR="006105F7" w:rsidRPr="00486D1F">
        <w:rPr>
          <w:rFonts w:eastAsia="Arial" w:cs="Arial"/>
          <w:kern w:val="0"/>
          <w14:ligatures w14:val="none"/>
        </w:rPr>
        <w:t>and</w:t>
      </w:r>
      <w:r w:rsidR="00B45293" w:rsidRPr="00486D1F">
        <w:rPr>
          <w:rFonts w:eastAsia="Arial" w:cs="Arial"/>
          <w:kern w:val="0"/>
          <w14:ligatures w14:val="none"/>
        </w:rPr>
        <w:t xml:space="preserve"> three colleges </w:t>
      </w:r>
      <w:r w:rsidR="00C60A76" w:rsidRPr="00486D1F">
        <w:rPr>
          <w:rFonts w:eastAsia="Arial" w:cs="Arial"/>
          <w:kern w:val="0"/>
          <w14:ligatures w14:val="none"/>
        </w:rPr>
        <w:t xml:space="preserve">did </w:t>
      </w:r>
      <w:r w:rsidR="00B45293" w:rsidRPr="00486D1F">
        <w:rPr>
          <w:rFonts w:eastAsia="Arial" w:cs="Arial"/>
          <w:kern w:val="0"/>
          <w14:ligatures w14:val="none"/>
        </w:rPr>
        <w:t>not ma</w:t>
      </w:r>
      <w:r w:rsidR="00C60A76" w:rsidRPr="00486D1F">
        <w:rPr>
          <w:rFonts w:eastAsia="Arial" w:cs="Arial"/>
          <w:kern w:val="0"/>
          <w14:ligatures w14:val="none"/>
        </w:rPr>
        <w:t>k</w:t>
      </w:r>
      <w:r w:rsidR="00B45293" w:rsidRPr="00486D1F">
        <w:rPr>
          <w:rFonts w:eastAsia="Arial" w:cs="Arial"/>
          <w:kern w:val="0"/>
          <w14:ligatures w14:val="none"/>
        </w:rPr>
        <w:t>e sufficient progres</w:t>
      </w:r>
      <w:r w:rsidR="00B93317" w:rsidRPr="00486D1F">
        <w:rPr>
          <w:rFonts w:eastAsia="Arial" w:cs="Arial"/>
          <w:kern w:val="0"/>
          <w14:ligatures w14:val="none"/>
        </w:rPr>
        <w:t xml:space="preserve">s. </w:t>
      </w:r>
      <w:r w:rsidR="0093428D" w:rsidRPr="00486D1F">
        <w:rPr>
          <w:rFonts w:eastAsia="Arial" w:cs="Arial"/>
          <w:kern w:val="0"/>
          <w14:ligatures w14:val="none"/>
        </w:rPr>
        <w:t xml:space="preserve">In nine colleges, </w:t>
      </w:r>
      <w:r w:rsidR="00B45293" w:rsidRPr="00486D1F">
        <w:rPr>
          <w:rFonts w:eastAsia="Arial" w:cs="Arial"/>
          <w:kern w:val="0"/>
          <w14:ligatures w14:val="none"/>
        </w:rPr>
        <w:t xml:space="preserve">HM Inspectors </w:t>
      </w:r>
      <w:r w:rsidR="0093428D" w:rsidRPr="00486D1F">
        <w:rPr>
          <w:rFonts w:eastAsia="Arial" w:cs="Arial"/>
          <w:kern w:val="0"/>
          <w14:ligatures w14:val="none"/>
        </w:rPr>
        <w:t>identified</w:t>
      </w:r>
      <w:r w:rsidR="00B45293" w:rsidRPr="00486D1F">
        <w:rPr>
          <w:rFonts w:eastAsia="Arial" w:cs="Arial"/>
          <w:kern w:val="0"/>
          <w14:ligatures w14:val="none"/>
        </w:rPr>
        <w:t xml:space="preserve"> </w:t>
      </w:r>
      <w:r w:rsidR="00541533" w:rsidRPr="00486D1F">
        <w:rPr>
          <w:rFonts w:eastAsia="Arial" w:cs="Arial"/>
          <w:kern w:val="0"/>
          <w14:ligatures w14:val="none"/>
        </w:rPr>
        <w:t xml:space="preserve">main </w:t>
      </w:r>
      <w:r w:rsidR="0093428D" w:rsidRPr="00486D1F">
        <w:rPr>
          <w:rFonts w:eastAsia="Arial" w:cs="Arial"/>
          <w:kern w:val="0"/>
          <w14:ligatures w14:val="none"/>
        </w:rPr>
        <w:t xml:space="preserve">points </w:t>
      </w:r>
      <w:r w:rsidR="00B86E2A" w:rsidRPr="00486D1F">
        <w:rPr>
          <w:rFonts w:eastAsia="Arial" w:cs="Arial"/>
          <w:kern w:val="0"/>
          <w14:ligatures w14:val="none"/>
        </w:rPr>
        <w:t xml:space="preserve">requiring </w:t>
      </w:r>
      <w:r w:rsidR="00B45293" w:rsidRPr="00486D1F">
        <w:rPr>
          <w:rFonts w:eastAsia="Arial" w:cs="Arial"/>
          <w:kern w:val="0"/>
          <w14:ligatures w14:val="none"/>
        </w:rPr>
        <w:t>action to improve</w:t>
      </w:r>
      <w:r w:rsidR="0093428D" w:rsidRPr="00486D1F">
        <w:rPr>
          <w:rFonts w:eastAsia="Arial" w:cs="Arial"/>
          <w:kern w:val="0"/>
          <w14:ligatures w14:val="none"/>
        </w:rPr>
        <w:t xml:space="preserve"> </w:t>
      </w:r>
      <w:r w:rsidR="00B45293" w:rsidRPr="00486D1F">
        <w:rPr>
          <w:rFonts w:eastAsia="Arial" w:cs="Arial"/>
          <w:kern w:val="0"/>
          <w14:ligatures w14:val="none"/>
        </w:rPr>
        <w:t xml:space="preserve">the quality of provision and/or outcomes for learners. </w:t>
      </w:r>
    </w:p>
    <w:p w14:paraId="00FB6763" w14:textId="77777777" w:rsidR="0034472F" w:rsidRPr="00486D1F" w:rsidRDefault="0034472F" w:rsidP="00B45293">
      <w:pPr>
        <w:rPr>
          <w:rFonts w:eastAsia="Arial" w:cs="Arial"/>
          <w:kern w:val="0"/>
          <w14:ligatures w14:val="none"/>
        </w:rPr>
      </w:pPr>
    </w:p>
    <w:p w14:paraId="4A91B572" w14:textId="75E29C6B" w:rsidR="00C84F5B" w:rsidRPr="00486D1F" w:rsidRDefault="0034472F" w:rsidP="0031169A">
      <w:pPr>
        <w:rPr>
          <w:rFonts w:eastAsia="Arial" w:cs="Arial"/>
          <w:kern w:val="0"/>
          <w14:ligatures w14:val="none"/>
        </w:rPr>
      </w:pPr>
      <w:r w:rsidRPr="00486D1F">
        <w:rPr>
          <w:rFonts w:eastAsia="Arial" w:cs="Arial"/>
          <w:kern w:val="0"/>
          <w14:ligatures w14:val="none"/>
        </w:rPr>
        <w:t>Despite efforts to enhance learning experiences</w:t>
      </w:r>
      <w:r w:rsidR="00ED261C" w:rsidRPr="00486D1F">
        <w:rPr>
          <w:rFonts w:eastAsia="Arial" w:cs="Arial"/>
          <w:kern w:val="0"/>
          <w14:ligatures w14:val="none"/>
        </w:rPr>
        <w:t xml:space="preserve"> and improve learner outcomes</w:t>
      </w:r>
      <w:r w:rsidR="00B734C2" w:rsidRPr="00486D1F">
        <w:rPr>
          <w:rFonts w:eastAsia="Arial" w:cs="Arial"/>
          <w:kern w:val="0"/>
          <w14:ligatures w14:val="none"/>
        </w:rPr>
        <w:t xml:space="preserve"> in a number of colleges</w:t>
      </w:r>
      <w:r w:rsidRPr="00486D1F">
        <w:rPr>
          <w:rFonts w:eastAsia="Arial" w:cs="Arial"/>
          <w:kern w:val="0"/>
          <w14:ligatures w14:val="none"/>
        </w:rPr>
        <w:t xml:space="preserve">, </w:t>
      </w:r>
      <w:r w:rsidR="00B734C2" w:rsidRPr="00486D1F">
        <w:rPr>
          <w:rFonts w:eastAsia="Arial" w:cs="Arial"/>
          <w:kern w:val="0"/>
          <w14:ligatures w14:val="none"/>
        </w:rPr>
        <w:t xml:space="preserve">overall </w:t>
      </w:r>
      <w:r w:rsidRPr="00486D1F">
        <w:rPr>
          <w:rFonts w:eastAsia="Arial" w:cs="Arial"/>
          <w:kern w:val="0"/>
          <w14:ligatures w14:val="none"/>
        </w:rPr>
        <w:t>attainment rates in full-time FE</w:t>
      </w:r>
      <w:r w:rsidR="00050EFA" w:rsidRPr="00486D1F">
        <w:rPr>
          <w:rFonts w:eastAsia="Arial" w:cs="Arial"/>
          <w:kern w:val="0"/>
          <w14:ligatures w14:val="none"/>
        </w:rPr>
        <w:t xml:space="preserve"> and HE</w:t>
      </w:r>
      <w:r w:rsidRPr="00486D1F">
        <w:rPr>
          <w:rFonts w:eastAsia="Arial" w:cs="Arial"/>
          <w:kern w:val="0"/>
          <w14:ligatures w14:val="none"/>
        </w:rPr>
        <w:t xml:space="preserve"> </w:t>
      </w:r>
      <w:r w:rsidR="00ED261C" w:rsidRPr="00486D1F">
        <w:rPr>
          <w:rFonts w:eastAsia="Arial" w:cs="Arial"/>
          <w:kern w:val="0"/>
          <w14:ligatures w14:val="none"/>
        </w:rPr>
        <w:t>programme</w:t>
      </w:r>
      <w:r w:rsidRPr="00486D1F">
        <w:rPr>
          <w:rFonts w:eastAsia="Arial" w:cs="Arial"/>
          <w:kern w:val="0"/>
          <w14:ligatures w14:val="none"/>
        </w:rPr>
        <w:t>s</w:t>
      </w:r>
      <w:r w:rsidR="00933941" w:rsidRPr="00486D1F">
        <w:rPr>
          <w:rFonts w:eastAsia="Arial" w:cs="Arial"/>
          <w:kern w:val="0"/>
          <w14:ligatures w14:val="none"/>
        </w:rPr>
        <w:t>,</w:t>
      </w:r>
      <w:r w:rsidRPr="00486D1F">
        <w:rPr>
          <w:rFonts w:eastAsia="Arial" w:cs="Arial"/>
          <w:kern w:val="0"/>
          <w14:ligatures w14:val="none"/>
        </w:rPr>
        <w:t xml:space="preserve"> remain</w:t>
      </w:r>
      <w:r w:rsidR="0018537C" w:rsidRPr="00486D1F">
        <w:rPr>
          <w:rFonts w:eastAsia="Arial" w:cs="Arial"/>
          <w:kern w:val="0"/>
          <w14:ligatures w14:val="none"/>
        </w:rPr>
        <w:t xml:space="preserve"> lower than pre-pandemic </w:t>
      </w:r>
      <w:r w:rsidR="00C768F6" w:rsidRPr="00486D1F">
        <w:rPr>
          <w:rFonts w:eastAsia="Arial" w:cs="Arial"/>
          <w:kern w:val="0"/>
          <w14:ligatures w14:val="none"/>
        </w:rPr>
        <w:t>levels</w:t>
      </w:r>
      <w:r w:rsidR="0067220F" w:rsidRPr="00486D1F">
        <w:rPr>
          <w:rFonts w:eastAsia="Arial" w:cs="Arial"/>
          <w:kern w:val="0"/>
          <w14:ligatures w14:val="none"/>
        </w:rPr>
        <w:t>.</w:t>
      </w:r>
    </w:p>
    <w:p w14:paraId="219D38C8" w14:textId="77777777" w:rsidR="00C84F5B" w:rsidRPr="00486D1F" w:rsidRDefault="00C84F5B" w:rsidP="0031169A">
      <w:pPr>
        <w:rPr>
          <w:rFonts w:eastAsia="Arial" w:cs="Arial"/>
          <w:kern w:val="0"/>
          <w14:ligatures w14:val="none"/>
        </w:rPr>
      </w:pPr>
    </w:p>
    <w:p w14:paraId="59D62AF8" w14:textId="60164CB3" w:rsidR="008F6BC1" w:rsidRPr="00486D1F" w:rsidRDefault="008F6BC1" w:rsidP="008F6BC1">
      <w:pPr>
        <w:rPr>
          <w:rFonts w:eastAsia="Arial" w:cs="Arial"/>
          <w:kern w:val="0"/>
          <w14:ligatures w14:val="none"/>
        </w:rPr>
      </w:pPr>
      <w:r w:rsidRPr="00486D1F">
        <w:rPr>
          <w:rFonts w:eastAsia="Arial" w:cs="Arial"/>
          <w:kern w:val="0"/>
          <w14:ligatures w14:val="none"/>
        </w:rPr>
        <w:t>Alongside the declining full-time learner population, rates of full-time learner successful completion have also declined. Fewer learners are enrolling on full-time programmes, and fewer of those are completing successfully. In addition, there remains significant variability in rates of learner successful completion between individual colleges and subject areas. Some colleges and subject areas have persistently low attainment rates over many years. This is impacting on overall sector</w:t>
      </w:r>
      <w:r w:rsidR="00AF0A02" w:rsidRPr="00486D1F">
        <w:rPr>
          <w:rFonts w:eastAsia="Arial" w:cs="Arial"/>
          <w:kern w:val="0"/>
          <w14:ligatures w14:val="none"/>
        </w:rPr>
        <w:t xml:space="preserve"> learner attainment</w:t>
      </w:r>
      <w:r w:rsidRPr="00486D1F">
        <w:rPr>
          <w:rFonts w:eastAsia="Arial" w:cs="Arial"/>
          <w:kern w:val="0"/>
          <w14:ligatures w14:val="none"/>
        </w:rPr>
        <w:t xml:space="preserve">. </w:t>
      </w:r>
    </w:p>
    <w:p w14:paraId="083B5AB1" w14:textId="77777777" w:rsidR="008F6BC1" w:rsidRPr="00486D1F" w:rsidRDefault="008F6BC1" w:rsidP="008F6BC1">
      <w:pPr>
        <w:rPr>
          <w:rFonts w:eastAsia="Arial" w:cs="Arial"/>
          <w:kern w:val="0"/>
          <w14:ligatures w14:val="none"/>
        </w:rPr>
      </w:pPr>
    </w:p>
    <w:p w14:paraId="6812EFAC" w14:textId="776CC1F0" w:rsidR="008F6BC1" w:rsidRPr="00486D1F" w:rsidRDefault="008F6BC1" w:rsidP="008F6BC1">
      <w:pPr>
        <w:rPr>
          <w:rFonts w:eastAsia="Arial" w:cs="Arial"/>
          <w:kern w:val="0"/>
          <w14:ligatures w14:val="none"/>
        </w:rPr>
      </w:pPr>
      <w:r w:rsidRPr="00486D1F">
        <w:rPr>
          <w:rFonts w:eastAsia="Arial" w:cs="Arial"/>
          <w:kern w:val="0"/>
          <w14:ligatures w14:val="none"/>
        </w:rPr>
        <w:t xml:space="preserve">In the three years prior to the pandemic, the completion rates of full-time FE learners were around 66%. In AY 2022/23 this figure declined to 63.6%, which was an improvement on rates of attainment during the pandemic. However, overall, rates of learner successful completion have not yet returned to pre-pandemic levels. </w:t>
      </w:r>
    </w:p>
    <w:p w14:paraId="39817C3E" w14:textId="77777777" w:rsidR="008F6BC1" w:rsidRPr="00486D1F" w:rsidRDefault="008F6BC1" w:rsidP="008F6BC1">
      <w:pPr>
        <w:rPr>
          <w:rFonts w:eastAsia="Arial" w:cs="Arial"/>
          <w:kern w:val="0"/>
          <w14:ligatures w14:val="none"/>
        </w:rPr>
      </w:pPr>
    </w:p>
    <w:p w14:paraId="7541D71B" w14:textId="4D5D0F9D" w:rsidR="00942FB1" w:rsidRPr="00486D1F" w:rsidRDefault="008F6BC1" w:rsidP="008F6BC1">
      <w:pPr>
        <w:rPr>
          <w:rFonts w:eastAsia="Arial" w:cs="Arial"/>
          <w:kern w:val="0"/>
          <w14:ligatures w14:val="none"/>
        </w:rPr>
      </w:pPr>
      <w:r w:rsidRPr="00486D1F">
        <w:rPr>
          <w:rFonts w:eastAsia="Arial" w:cs="Arial"/>
          <w:kern w:val="0"/>
          <w14:ligatures w14:val="none"/>
        </w:rPr>
        <w:t xml:space="preserve">Rates of attainment for full-time HE learners show a similar pattern. </w:t>
      </w:r>
      <w:r w:rsidR="00D64571" w:rsidRPr="00486D1F">
        <w:rPr>
          <w:rFonts w:eastAsia="Arial" w:cs="Arial"/>
          <w:kern w:val="0"/>
          <w14:ligatures w14:val="none"/>
        </w:rPr>
        <w:t>Prior to the pandemic, overall attainment rates were 69.8%</w:t>
      </w:r>
      <w:r w:rsidRPr="00486D1F">
        <w:rPr>
          <w:rFonts w:eastAsia="Arial" w:cs="Arial"/>
          <w:kern w:val="0"/>
          <w14:ligatures w14:val="none"/>
        </w:rPr>
        <w:t xml:space="preserve">. In AY 2022/23 the overall rate of successful learner completion was 65.5%. </w:t>
      </w:r>
    </w:p>
    <w:p w14:paraId="506F6F1E" w14:textId="77777777" w:rsidR="00942FB1" w:rsidRPr="00486D1F" w:rsidRDefault="00942FB1" w:rsidP="008F6BC1">
      <w:pPr>
        <w:rPr>
          <w:rFonts w:eastAsia="Arial" w:cs="Arial"/>
          <w:kern w:val="0"/>
          <w14:ligatures w14:val="none"/>
        </w:rPr>
      </w:pPr>
    </w:p>
    <w:p w14:paraId="69657DC5" w14:textId="1C2278BA" w:rsidR="008F6BC1" w:rsidRPr="00486D1F" w:rsidRDefault="00942FB1" w:rsidP="0031169A">
      <w:pPr>
        <w:rPr>
          <w:rFonts w:eastAsia="Arial" w:cs="Arial"/>
          <w:kern w:val="0"/>
          <w14:ligatures w14:val="none"/>
        </w:rPr>
      </w:pPr>
      <w:r w:rsidRPr="00486D1F">
        <w:rPr>
          <w:rFonts w:eastAsia="Arial" w:cs="Arial"/>
          <w:kern w:val="0"/>
          <w14:ligatures w14:val="none"/>
        </w:rPr>
        <w:t>Full-time FE attainment rates vary across the sector, with some colleges maintaining consistently strong outcomes or showing significant improvement, while others face ongoing challenges. A number of colleges have demonstrated progress in exceeding the sector average, reflecting targeted efforts to enhance performance.</w:t>
      </w:r>
    </w:p>
    <w:p w14:paraId="176BCDAB" w14:textId="46C9A541" w:rsidR="0014535B" w:rsidRPr="00486D1F" w:rsidRDefault="0014535B" w:rsidP="0031169A">
      <w:pPr>
        <w:rPr>
          <w:rFonts w:eastAsia="Arial" w:cs="Arial"/>
          <w:kern w:val="0"/>
          <w14:ligatures w14:val="none"/>
        </w:rPr>
      </w:pPr>
    </w:p>
    <w:p w14:paraId="37152094" w14:textId="77777777" w:rsidR="0014535B" w:rsidRPr="00486D1F" w:rsidRDefault="0014535B" w:rsidP="0031169A">
      <w:pPr>
        <w:rPr>
          <w:rFonts w:eastAsia="Arial" w:cs="Arial"/>
          <w:kern w:val="0"/>
          <w14:ligatures w14:val="none"/>
        </w:rPr>
      </w:pPr>
    </w:p>
    <w:p w14:paraId="1B05CE90" w14:textId="02F4D5F7" w:rsidR="00FC2AC2" w:rsidRPr="00486D1F" w:rsidRDefault="00FC2AC2" w:rsidP="0031169A">
      <w:pPr>
        <w:rPr>
          <w:rFonts w:eastAsia="Arial" w:cs="Arial"/>
          <w:kern w:val="0"/>
          <w14:ligatures w14:val="none"/>
        </w:rPr>
      </w:pPr>
      <w:r w:rsidRPr="00486D1F">
        <w:rPr>
          <w:rFonts w:eastAsia="Arial" w:cs="Arial"/>
          <w:kern w:val="0"/>
          <w14:ligatures w14:val="none"/>
        </w:rPr>
        <w:lastRenderedPageBreak/>
        <w:t xml:space="preserve">Similarly, part-time FE learner attainment shows notable variation across the sector, with some colleges consistently achieving above the sector average and others with below the sector average for a few years. A number of colleges have demonstrated steady performance over the years, while others have seen fluctuations, including recent declines or improvements.  </w:t>
      </w:r>
    </w:p>
    <w:p w14:paraId="566F303B" w14:textId="77777777" w:rsidR="005820BE" w:rsidRPr="00486D1F" w:rsidRDefault="005820BE" w:rsidP="0031169A">
      <w:pPr>
        <w:rPr>
          <w:rFonts w:eastAsia="Arial" w:cs="Arial"/>
          <w:kern w:val="0"/>
          <w14:ligatures w14:val="none"/>
        </w:rPr>
      </w:pPr>
    </w:p>
    <w:p w14:paraId="11A2D6AC" w14:textId="2A072916" w:rsidR="00FC2AC2" w:rsidRPr="00486D1F" w:rsidRDefault="00FC2AC2" w:rsidP="0031169A">
      <w:pPr>
        <w:rPr>
          <w:rFonts w:eastAsia="Arial" w:cs="Arial"/>
          <w:kern w:val="0"/>
          <w14:ligatures w14:val="none"/>
        </w:rPr>
      </w:pPr>
      <w:r w:rsidRPr="00486D1F">
        <w:rPr>
          <w:rFonts w:eastAsia="Arial" w:cs="Arial"/>
          <w:kern w:val="0"/>
          <w14:ligatures w14:val="none"/>
        </w:rPr>
        <w:t xml:space="preserve">Full-time HE learner attainment </w:t>
      </w:r>
      <w:r w:rsidR="00480A6C" w:rsidRPr="00486D1F">
        <w:rPr>
          <w:rFonts w:eastAsia="Arial" w:cs="Arial"/>
          <w:kern w:val="0"/>
          <w14:ligatures w14:val="none"/>
        </w:rPr>
        <w:t xml:space="preserve">also </w:t>
      </w:r>
      <w:r w:rsidRPr="00486D1F">
        <w:rPr>
          <w:rFonts w:eastAsia="Arial" w:cs="Arial"/>
          <w:kern w:val="0"/>
          <w14:ligatures w14:val="none"/>
        </w:rPr>
        <w:t>shows considerable variation across colleges. While some have consistently achieved above the sector average, others have faced challenges in improving outcomes over several years. Encouragingly, several colleges have shown recent improvements or maintained steady performance near the sector average over time.</w:t>
      </w:r>
    </w:p>
    <w:p w14:paraId="57F83A71" w14:textId="77777777" w:rsidR="00480A6C" w:rsidRPr="00486D1F" w:rsidRDefault="00480A6C" w:rsidP="0031169A">
      <w:pPr>
        <w:rPr>
          <w:rFonts w:eastAsia="Arial" w:cs="Arial"/>
          <w:kern w:val="0"/>
          <w14:ligatures w14:val="none"/>
        </w:rPr>
      </w:pPr>
    </w:p>
    <w:p w14:paraId="3F8E7A7B" w14:textId="220D0B5F" w:rsidR="00480A6C" w:rsidRPr="00486D1F" w:rsidRDefault="00480A6C" w:rsidP="0031169A">
      <w:pPr>
        <w:rPr>
          <w:rFonts w:eastAsia="Arial" w:cs="Arial"/>
          <w:kern w:val="0"/>
          <w14:ligatures w14:val="none"/>
        </w:rPr>
      </w:pPr>
      <w:r w:rsidRPr="00486D1F">
        <w:rPr>
          <w:rFonts w:eastAsia="Arial" w:cs="Arial"/>
          <w:kern w:val="0"/>
          <w14:ligatures w14:val="none"/>
        </w:rPr>
        <w:t>Despite some colleges facing similar external challenges, they show notable disparities in part-time learner attainment, reflecting differences in how these challenges are addressed. While some colleges have achieved strong outcomes, others continue to face barriers to improving attainment.</w:t>
      </w:r>
    </w:p>
    <w:p w14:paraId="17E00DF7" w14:textId="77777777" w:rsidR="00FC1647" w:rsidRPr="00486D1F" w:rsidRDefault="00FC1647" w:rsidP="0031169A">
      <w:pPr>
        <w:rPr>
          <w:rFonts w:eastAsia="Arial" w:cs="Arial"/>
          <w:kern w:val="0"/>
          <w14:ligatures w14:val="none"/>
        </w:rPr>
      </w:pPr>
    </w:p>
    <w:p w14:paraId="398D6977" w14:textId="309002E4" w:rsidR="00EC1077" w:rsidRPr="00486D1F" w:rsidRDefault="002A6482" w:rsidP="0031169A">
      <w:pPr>
        <w:rPr>
          <w:rFonts w:eastAsia="Arial" w:cs="Arial"/>
          <w:kern w:val="0"/>
          <w14:ligatures w14:val="none"/>
        </w:rPr>
      </w:pPr>
      <w:r w:rsidRPr="00486D1F">
        <w:rPr>
          <w:rFonts w:eastAsia="Arial" w:cs="Arial"/>
          <w:kern w:val="0"/>
          <w14:ligatures w14:val="none"/>
        </w:rPr>
        <w:t xml:space="preserve">In </w:t>
      </w:r>
      <w:r w:rsidR="005820BE" w:rsidRPr="00486D1F">
        <w:rPr>
          <w:rFonts w:eastAsia="Arial" w:cs="Arial"/>
          <w:kern w:val="0"/>
          <w14:ligatures w14:val="none"/>
        </w:rPr>
        <w:t xml:space="preserve">colleges with low full-time learner </w:t>
      </w:r>
      <w:r w:rsidRPr="00486D1F">
        <w:rPr>
          <w:rFonts w:eastAsia="Arial" w:cs="Arial"/>
          <w:kern w:val="0"/>
          <w14:ligatures w14:val="none"/>
        </w:rPr>
        <w:t>attainment rate</w:t>
      </w:r>
      <w:r w:rsidR="00E7630A" w:rsidRPr="00486D1F">
        <w:rPr>
          <w:rFonts w:eastAsia="Arial" w:cs="Arial"/>
          <w:kern w:val="0"/>
          <w14:ligatures w14:val="none"/>
        </w:rPr>
        <w:t>s</w:t>
      </w:r>
      <w:r w:rsidRPr="00486D1F">
        <w:rPr>
          <w:rFonts w:eastAsia="Arial" w:cs="Arial"/>
          <w:kern w:val="0"/>
          <w14:ligatures w14:val="none"/>
        </w:rPr>
        <w:t xml:space="preserve">, </w:t>
      </w:r>
      <w:r w:rsidR="005820BE" w:rsidRPr="00486D1F">
        <w:rPr>
          <w:rFonts w:eastAsia="Arial" w:cs="Arial"/>
          <w:kern w:val="0"/>
          <w14:ligatures w14:val="none"/>
        </w:rPr>
        <w:t xml:space="preserve">specific </w:t>
      </w:r>
      <w:r w:rsidRPr="00486D1F">
        <w:rPr>
          <w:rFonts w:eastAsia="Arial" w:cs="Arial"/>
          <w:kern w:val="0"/>
          <w14:ligatures w14:val="none"/>
        </w:rPr>
        <w:t xml:space="preserve">subject areas are </w:t>
      </w:r>
      <w:r w:rsidR="00D84175" w:rsidRPr="00486D1F">
        <w:rPr>
          <w:rFonts w:eastAsia="Arial" w:cs="Arial"/>
          <w:kern w:val="0"/>
          <w14:ligatures w14:val="none"/>
        </w:rPr>
        <w:t>underperforming,</w:t>
      </w:r>
      <w:r w:rsidR="005820BE" w:rsidRPr="00486D1F">
        <w:rPr>
          <w:rFonts w:eastAsia="Arial" w:cs="Arial"/>
          <w:kern w:val="0"/>
          <w14:ligatures w14:val="none"/>
        </w:rPr>
        <w:t xml:space="preserve"> </w:t>
      </w:r>
      <w:r w:rsidRPr="00486D1F">
        <w:rPr>
          <w:rFonts w:eastAsia="Arial" w:cs="Arial"/>
          <w:kern w:val="0"/>
          <w14:ligatures w14:val="none"/>
        </w:rPr>
        <w:t>and this</w:t>
      </w:r>
      <w:r w:rsidR="005820BE" w:rsidRPr="00486D1F">
        <w:rPr>
          <w:rFonts w:eastAsia="Arial" w:cs="Arial"/>
          <w:kern w:val="0"/>
          <w14:ligatures w14:val="none"/>
        </w:rPr>
        <w:t xml:space="preserve"> significantly lower</w:t>
      </w:r>
      <w:r w:rsidRPr="00486D1F">
        <w:rPr>
          <w:rFonts w:eastAsia="Arial" w:cs="Arial"/>
          <w:kern w:val="0"/>
          <w14:ligatures w14:val="none"/>
        </w:rPr>
        <w:t>s</w:t>
      </w:r>
      <w:r w:rsidR="005820BE" w:rsidRPr="00486D1F">
        <w:rPr>
          <w:rFonts w:eastAsia="Arial" w:cs="Arial"/>
          <w:kern w:val="0"/>
          <w14:ligatures w14:val="none"/>
        </w:rPr>
        <w:t xml:space="preserve"> overall </w:t>
      </w:r>
      <w:r w:rsidR="00E7630A" w:rsidRPr="00486D1F">
        <w:rPr>
          <w:rFonts w:eastAsia="Arial" w:cs="Arial"/>
          <w:kern w:val="0"/>
          <w14:ligatures w14:val="none"/>
        </w:rPr>
        <w:t xml:space="preserve">college </w:t>
      </w:r>
      <w:r w:rsidR="005820BE" w:rsidRPr="00486D1F">
        <w:rPr>
          <w:rFonts w:eastAsia="Arial" w:cs="Arial"/>
          <w:kern w:val="0"/>
          <w14:ligatures w14:val="none"/>
        </w:rPr>
        <w:t>attainment rates.</w:t>
      </w:r>
    </w:p>
    <w:p w14:paraId="688454DF" w14:textId="77777777" w:rsidR="00050EFA" w:rsidRPr="00486D1F" w:rsidRDefault="00050EFA" w:rsidP="0031169A">
      <w:pPr>
        <w:rPr>
          <w:rFonts w:eastAsia="Arial" w:cs="Arial"/>
          <w:kern w:val="0"/>
          <w14:ligatures w14:val="none"/>
        </w:rPr>
      </w:pPr>
    </w:p>
    <w:p w14:paraId="38088929" w14:textId="72BD5555" w:rsidR="0034472F" w:rsidRPr="00486D1F" w:rsidRDefault="0034472F" w:rsidP="0031169A">
      <w:pPr>
        <w:rPr>
          <w:rFonts w:eastAsia="Arial" w:cs="Arial"/>
          <w:kern w:val="0"/>
          <w14:ligatures w14:val="none"/>
        </w:rPr>
      </w:pPr>
      <w:r w:rsidRPr="00486D1F">
        <w:rPr>
          <w:rFonts w:eastAsia="Arial" w:cs="Arial"/>
          <w:kern w:val="0"/>
          <w14:ligatures w14:val="none"/>
        </w:rPr>
        <w:t xml:space="preserve">This </w:t>
      </w:r>
      <w:r w:rsidR="00050EFA" w:rsidRPr="00486D1F">
        <w:rPr>
          <w:rFonts w:eastAsia="Arial" w:cs="Arial"/>
          <w:kern w:val="0"/>
          <w14:ligatures w14:val="none"/>
        </w:rPr>
        <w:t>highlight</w:t>
      </w:r>
      <w:r w:rsidR="00B86E2A" w:rsidRPr="00486D1F">
        <w:rPr>
          <w:rFonts w:eastAsia="Arial" w:cs="Arial"/>
          <w:kern w:val="0"/>
          <w14:ligatures w14:val="none"/>
        </w:rPr>
        <w:t>s</w:t>
      </w:r>
      <w:r w:rsidR="00050EFA" w:rsidRPr="00486D1F">
        <w:rPr>
          <w:rFonts w:eastAsia="Arial" w:cs="Arial"/>
          <w:kern w:val="0"/>
          <w14:ligatures w14:val="none"/>
        </w:rPr>
        <w:t xml:space="preserve"> </w:t>
      </w:r>
      <w:r w:rsidR="000579F9" w:rsidRPr="00486D1F">
        <w:rPr>
          <w:rFonts w:eastAsia="Arial" w:cs="Arial"/>
          <w:kern w:val="0"/>
          <w14:ligatures w14:val="none"/>
        </w:rPr>
        <w:t>the</w:t>
      </w:r>
      <w:r w:rsidRPr="00486D1F">
        <w:rPr>
          <w:rFonts w:eastAsia="Arial" w:cs="Arial"/>
          <w:kern w:val="0"/>
          <w14:ligatures w14:val="none"/>
        </w:rPr>
        <w:t xml:space="preserve"> ongoing challenge </w:t>
      </w:r>
      <w:r w:rsidR="00B347CA" w:rsidRPr="00486D1F">
        <w:rPr>
          <w:rFonts w:eastAsia="Arial" w:cs="Arial"/>
          <w:kern w:val="0"/>
          <w14:ligatures w14:val="none"/>
        </w:rPr>
        <w:t>f</w:t>
      </w:r>
      <w:r w:rsidR="00EF28EC" w:rsidRPr="00486D1F">
        <w:rPr>
          <w:rFonts w:eastAsia="Arial" w:cs="Arial"/>
          <w:kern w:val="0"/>
          <w14:ligatures w14:val="none"/>
        </w:rPr>
        <w:t xml:space="preserve">or colleges </w:t>
      </w:r>
      <w:r w:rsidRPr="00486D1F">
        <w:rPr>
          <w:rFonts w:eastAsia="Arial" w:cs="Arial"/>
          <w:kern w:val="0"/>
          <w14:ligatures w14:val="none"/>
        </w:rPr>
        <w:t>in supporting</w:t>
      </w:r>
      <w:r w:rsidR="00007DB8" w:rsidRPr="00486D1F">
        <w:rPr>
          <w:rFonts w:eastAsia="Arial" w:cs="Arial"/>
          <w:kern w:val="0"/>
          <w14:ligatures w14:val="none"/>
        </w:rPr>
        <w:t xml:space="preserve"> full-time FE</w:t>
      </w:r>
      <w:r w:rsidR="005E6887" w:rsidRPr="00486D1F">
        <w:rPr>
          <w:rFonts w:eastAsia="Arial" w:cs="Arial"/>
          <w:kern w:val="0"/>
          <w14:ligatures w14:val="none"/>
        </w:rPr>
        <w:t xml:space="preserve"> </w:t>
      </w:r>
      <w:r w:rsidR="009E5750" w:rsidRPr="00486D1F">
        <w:rPr>
          <w:rFonts w:eastAsia="Arial" w:cs="Arial"/>
          <w:kern w:val="0"/>
          <w14:ligatures w14:val="none"/>
        </w:rPr>
        <w:t>and HE</w:t>
      </w:r>
      <w:r w:rsidR="009E5750" w:rsidRPr="00486D1F">
        <w:t xml:space="preserve"> </w:t>
      </w:r>
      <w:r w:rsidR="005E6887" w:rsidRPr="00486D1F">
        <w:rPr>
          <w:rFonts w:eastAsia="Arial" w:cs="Arial"/>
          <w:kern w:val="0"/>
          <w14:ligatures w14:val="none"/>
        </w:rPr>
        <w:t xml:space="preserve">learners </w:t>
      </w:r>
      <w:r w:rsidRPr="00486D1F">
        <w:rPr>
          <w:rFonts w:eastAsia="Arial" w:cs="Arial"/>
          <w:kern w:val="0"/>
          <w14:ligatures w14:val="none"/>
        </w:rPr>
        <w:t>to successfully complete their</w:t>
      </w:r>
      <w:r w:rsidR="005E6887" w:rsidRPr="00486D1F">
        <w:rPr>
          <w:rFonts w:eastAsia="Arial" w:cs="Arial"/>
          <w:kern w:val="0"/>
          <w14:ligatures w14:val="none"/>
        </w:rPr>
        <w:t xml:space="preserve"> </w:t>
      </w:r>
      <w:r w:rsidR="00ED261C" w:rsidRPr="00486D1F">
        <w:rPr>
          <w:rFonts w:eastAsia="Arial" w:cs="Arial"/>
          <w:kern w:val="0"/>
          <w14:ligatures w14:val="none"/>
        </w:rPr>
        <w:t>programm</w:t>
      </w:r>
      <w:r w:rsidR="005E6887" w:rsidRPr="00486D1F">
        <w:rPr>
          <w:rFonts w:eastAsia="Arial" w:cs="Arial"/>
          <w:kern w:val="0"/>
          <w14:ligatures w14:val="none"/>
        </w:rPr>
        <w:t>es</w:t>
      </w:r>
      <w:r w:rsidRPr="00486D1F">
        <w:rPr>
          <w:rFonts w:eastAsia="Arial" w:cs="Arial"/>
          <w:kern w:val="0"/>
          <w14:ligatures w14:val="none"/>
        </w:rPr>
        <w:t xml:space="preserve">. </w:t>
      </w:r>
      <w:r w:rsidR="00740178" w:rsidRPr="00486D1F">
        <w:rPr>
          <w:rFonts w:eastAsia="Arial" w:cs="Arial"/>
          <w:kern w:val="0"/>
          <w14:ligatures w14:val="none"/>
        </w:rPr>
        <w:t xml:space="preserve">Whilst a </w:t>
      </w:r>
      <w:r w:rsidR="008D5DC4" w:rsidRPr="00486D1F">
        <w:rPr>
          <w:rFonts w:eastAsia="Arial" w:cs="Arial"/>
          <w:kern w:val="0"/>
          <w14:ligatures w14:val="none"/>
        </w:rPr>
        <w:t>combination of external factors</w:t>
      </w:r>
      <w:r w:rsidR="00480A6C" w:rsidRPr="00486D1F">
        <w:rPr>
          <w:rFonts w:eastAsia="Arial" w:cs="Arial"/>
          <w:kern w:val="0"/>
          <w14:ligatures w14:val="none"/>
        </w:rPr>
        <w:t>, such as those</w:t>
      </w:r>
      <w:r w:rsidR="008D5DC4" w:rsidRPr="00486D1F">
        <w:rPr>
          <w:rFonts w:eastAsia="Arial" w:cs="Arial"/>
          <w:kern w:val="0"/>
          <w14:ligatures w14:val="none"/>
        </w:rPr>
        <w:t xml:space="preserve"> previously</w:t>
      </w:r>
      <w:r w:rsidR="00CC6633" w:rsidRPr="00486D1F">
        <w:rPr>
          <w:rFonts w:eastAsia="Arial" w:cs="Arial"/>
          <w:kern w:val="0"/>
          <w14:ligatures w14:val="none"/>
        </w:rPr>
        <w:t xml:space="preserve"> </w:t>
      </w:r>
      <w:r w:rsidR="00011AD8" w:rsidRPr="00486D1F">
        <w:rPr>
          <w:rFonts w:eastAsia="Arial" w:cs="Arial"/>
          <w:kern w:val="0"/>
          <w14:ligatures w14:val="none"/>
        </w:rPr>
        <w:t>mentioned</w:t>
      </w:r>
      <w:r w:rsidR="00480A6C" w:rsidRPr="00486D1F">
        <w:rPr>
          <w:rFonts w:eastAsia="Arial" w:cs="Arial"/>
          <w:kern w:val="0"/>
          <w14:ligatures w14:val="none"/>
        </w:rPr>
        <w:t>,</w:t>
      </w:r>
      <w:r w:rsidR="00011AD8" w:rsidRPr="00486D1F">
        <w:rPr>
          <w:rFonts w:eastAsia="Arial" w:cs="Arial"/>
          <w:kern w:val="0"/>
          <w14:ligatures w14:val="none"/>
        </w:rPr>
        <w:t xml:space="preserve"> have contribut</w:t>
      </w:r>
      <w:r w:rsidR="00CC6633" w:rsidRPr="00486D1F">
        <w:rPr>
          <w:rFonts w:eastAsia="Arial" w:cs="Arial"/>
          <w:kern w:val="0"/>
          <w14:ligatures w14:val="none"/>
        </w:rPr>
        <w:t>ed</w:t>
      </w:r>
      <w:r w:rsidR="00B752A7" w:rsidRPr="00486D1F">
        <w:rPr>
          <w:rFonts w:eastAsia="Arial" w:cs="Arial"/>
          <w:kern w:val="0"/>
          <w14:ligatures w14:val="none"/>
        </w:rPr>
        <w:t xml:space="preserve"> </w:t>
      </w:r>
      <w:r w:rsidR="00CC6633" w:rsidRPr="00486D1F">
        <w:rPr>
          <w:rFonts w:eastAsia="Arial" w:cs="Arial"/>
          <w:kern w:val="0"/>
          <w14:ligatures w14:val="none"/>
        </w:rPr>
        <w:t>to</w:t>
      </w:r>
      <w:r w:rsidR="00011AD8" w:rsidRPr="00486D1F">
        <w:rPr>
          <w:rFonts w:eastAsia="Arial" w:cs="Arial"/>
          <w:kern w:val="0"/>
          <w14:ligatures w14:val="none"/>
        </w:rPr>
        <w:t xml:space="preserve"> </w:t>
      </w:r>
      <w:r w:rsidR="00A7123B" w:rsidRPr="00486D1F">
        <w:rPr>
          <w:rFonts w:eastAsia="Arial" w:cs="Arial"/>
          <w:kern w:val="0"/>
          <w14:ligatures w14:val="none"/>
        </w:rPr>
        <w:t>declining</w:t>
      </w:r>
      <w:r w:rsidR="00054D17" w:rsidRPr="00486D1F">
        <w:rPr>
          <w:rFonts w:eastAsia="Arial" w:cs="Arial"/>
          <w:kern w:val="0"/>
          <w14:ligatures w14:val="none"/>
        </w:rPr>
        <w:t xml:space="preserve"> </w:t>
      </w:r>
      <w:r w:rsidR="00FE0E87" w:rsidRPr="00486D1F">
        <w:rPr>
          <w:rFonts w:eastAsia="Arial" w:cs="Arial"/>
          <w:kern w:val="0"/>
          <w14:ligatures w14:val="none"/>
        </w:rPr>
        <w:t>learner</w:t>
      </w:r>
      <w:r w:rsidR="00054D17" w:rsidRPr="00486D1F">
        <w:rPr>
          <w:rFonts w:eastAsia="Arial" w:cs="Arial"/>
          <w:kern w:val="0"/>
          <w14:ligatures w14:val="none"/>
        </w:rPr>
        <w:t xml:space="preserve"> outcomes</w:t>
      </w:r>
      <w:r w:rsidR="00A7123B" w:rsidRPr="00486D1F">
        <w:rPr>
          <w:rFonts w:eastAsia="Arial" w:cs="Arial"/>
          <w:kern w:val="0"/>
          <w14:ligatures w14:val="none"/>
        </w:rPr>
        <w:t xml:space="preserve"> in many colleges</w:t>
      </w:r>
      <w:r w:rsidR="00271CB7" w:rsidRPr="00486D1F">
        <w:rPr>
          <w:rFonts w:eastAsia="Arial" w:cs="Arial"/>
          <w:kern w:val="0"/>
          <w14:ligatures w14:val="none"/>
        </w:rPr>
        <w:t xml:space="preserve">, </w:t>
      </w:r>
      <w:r w:rsidR="00C219A0" w:rsidRPr="00486D1F">
        <w:rPr>
          <w:rFonts w:eastAsia="Arial" w:cs="Arial"/>
          <w:kern w:val="0"/>
          <w14:ligatures w14:val="none"/>
        </w:rPr>
        <w:t xml:space="preserve">low rates of successful completion </w:t>
      </w:r>
      <w:r w:rsidR="00480A6C" w:rsidRPr="00486D1F">
        <w:rPr>
          <w:rFonts w:eastAsia="Arial" w:cs="Arial"/>
          <w:kern w:val="0"/>
          <w14:ligatures w14:val="none"/>
        </w:rPr>
        <w:t>were already evident</w:t>
      </w:r>
      <w:r w:rsidR="008D5DC4" w:rsidRPr="00486D1F">
        <w:rPr>
          <w:rFonts w:eastAsia="Arial" w:cs="Arial"/>
          <w:kern w:val="0"/>
          <w14:ligatures w14:val="none"/>
        </w:rPr>
        <w:t xml:space="preserve"> in a number of colleges</w:t>
      </w:r>
      <w:r w:rsidR="00A7123B" w:rsidRPr="00486D1F">
        <w:rPr>
          <w:rFonts w:eastAsia="Arial" w:cs="Arial"/>
          <w:kern w:val="0"/>
          <w14:ligatures w14:val="none"/>
        </w:rPr>
        <w:t>.</w:t>
      </w:r>
      <w:r w:rsidR="00EF28EC" w:rsidRPr="00486D1F">
        <w:rPr>
          <w:rFonts w:eastAsia="Arial" w:cs="Arial"/>
          <w:kern w:val="0"/>
          <w14:ligatures w14:val="none"/>
        </w:rPr>
        <w:t xml:space="preserve"> </w:t>
      </w:r>
      <w:r w:rsidR="00B86E2A" w:rsidRPr="00486D1F">
        <w:rPr>
          <w:rFonts w:eastAsia="Arial" w:cs="Arial"/>
          <w:kern w:val="0"/>
          <w14:ligatures w14:val="none"/>
        </w:rPr>
        <w:t>A</w:t>
      </w:r>
      <w:r w:rsidR="00A93286" w:rsidRPr="00486D1F">
        <w:rPr>
          <w:rFonts w:eastAsia="Arial" w:cs="Arial"/>
          <w:kern w:val="0"/>
          <w14:ligatures w14:val="none"/>
        </w:rPr>
        <w:t xml:space="preserve">verage </w:t>
      </w:r>
      <w:r w:rsidR="00EF28EC" w:rsidRPr="00486D1F">
        <w:rPr>
          <w:rFonts w:eastAsia="Arial" w:cs="Arial"/>
          <w:kern w:val="0"/>
          <w14:ligatures w14:val="none"/>
        </w:rPr>
        <w:t xml:space="preserve">rates of full-time learner attainment for FE </w:t>
      </w:r>
      <w:r w:rsidR="0050779E" w:rsidRPr="00486D1F">
        <w:rPr>
          <w:rFonts w:eastAsia="Arial" w:cs="Arial"/>
          <w:kern w:val="0"/>
          <w14:ligatures w14:val="none"/>
        </w:rPr>
        <w:t>programmes</w:t>
      </w:r>
      <w:r w:rsidR="00EF28EC" w:rsidRPr="00486D1F">
        <w:rPr>
          <w:rFonts w:eastAsia="Arial" w:cs="Arial"/>
          <w:kern w:val="0"/>
          <w14:ligatures w14:val="none"/>
        </w:rPr>
        <w:t xml:space="preserve"> have not improved significantly over the last ten years.</w:t>
      </w:r>
      <w:r w:rsidR="008D5DC4" w:rsidRPr="00486D1F">
        <w:rPr>
          <w:rFonts w:eastAsia="Arial" w:cs="Arial"/>
          <w:kern w:val="0"/>
          <w14:ligatures w14:val="none"/>
        </w:rPr>
        <w:t xml:space="preserve"> In </w:t>
      </w:r>
      <w:r w:rsidR="00480A6C" w:rsidRPr="00486D1F">
        <w:rPr>
          <w:rFonts w:eastAsia="Arial" w:cs="Arial"/>
          <w:kern w:val="0"/>
          <w14:ligatures w14:val="none"/>
        </w:rPr>
        <w:t xml:space="preserve">several </w:t>
      </w:r>
      <w:r w:rsidR="008D5DC4" w:rsidRPr="00486D1F">
        <w:rPr>
          <w:rFonts w:eastAsia="Arial" w:cs="Arial"/>
          <w:kern w:val="0"/>
          <w14:ligatures w14:val="none"/>
        </w:rPr>
        <w:t xml:space="preserve">colleges, rates of learner attainment </w:t>
      </w:r>
      <w:r w:rsidR="00480A6C" w:rsidRPr="00486D1F">
        <w:rPr>
          <w:rFonts w:eastAsia="Arial" w:cs="Arial"/>
          <w:kern w:val="0"/>
          <w14:ligatures w14:val="none"/>
        </w:rPr>
        <w:t xml:space="preserve">remain </w:t>
      </w:r>
      <w:r w:rsidR="00740178" w:rsidRPr="00486D1F">
        <w:rPr>
          <w:rFonts w:eastAsia="Arial" w:cs="Arial"/>
          <w:kern w:val="0"/>
          <w14:ligatures w14:val="none"/>
        </w:rPr>
        <w:t xml:space="preserve">too low and </w:t>
      </w:r>
      <w:r w:rsidR="00CD3EA8" w:rsidRPr="00486D1F">
        <w:rPr>
          <w:rFonts w:eastAsia="Arial" w:cs="Arial"/>
          <w:kern w:val="0"/>
          <w14:ligatures w14:val="none"/>
        </w:rPr>
        <w:t xml:space="preserve">efforts to secure improvement </w:t>
      </w:r>
      <w:r w:rsidR="005740DA" w:rsidRPr="00486D1F">
        <w:rPr>
          <w:rFonts w:eastAsia="Arial" w:cs="Arial"/>
          <w:kern w:val="0"/>
          <w14:ligatures w14:val="none"/>
        </w:rPr>
        <w:t xml:space="preserve">have not yet brought about the </w:t>
      </w:r>
      <w:r w:rsidR="00480A6C" w:rsidRPr="00486D1F">
        <w:rPr>
          <w:rFonts w:eastAsia="Arial" w:cs="Arial"/>
          <w:kern w:val="0"/>
          <w14:ligatures w14:val="none"/>
        </w:rPr>
        <w:t>desired impact</w:t>
      </w:r>
      <w:r w:rsidR="005740DA" w:rsidRPr="00486D1F">
        <w:rPr>
          <w:rFonts w:eastAsia="Arial" w:cs="Arial"/>
          <w:kern w:val="0"/>
          <w14:ligatures w14:val="none"/>
        </w:rPr>
        <w:t>.</w:t>
      </w:r>
    </w:p>
    <w:p w14:paraId="0B3B7CA0" w14:textId="77777777" w:rsidR="00B66365" w:rsidRPr="00486D1F" w:rsidRDefault="00B66365" w:rsidP="0031169A">
      <w:pPr>
        <w:rPr>
          <w:rFonts w:eastAsia="Arial" w:cs="Arial"/>
          <w:kern w:val="0"/>
          <w14:ligatures w14:val="none"/>
        </w:rPr>
      </w:pPr>
    </w:p>
    <w:p w14:paraId="34926716" w14:textId="4195EACD" w:rsidR="00D22562" w:rsidRPr="00486D1F" w:rsidRDefault="00B66365" w:rsidP="0031169A">
      <w:pPr>
        <w:rPr>
          <w:rFonts w:eastAsia="Arial" w:cs="Arial"/>
          <w:kern w:val="0"/>
          <w14:ligatures w14:val="none"/>
        </w:rPr>
      </w:pPr>
      <w:r w:rsidRPr="00486D1F">
        <w:rPr>
          <w:rFonts w:eastAsia="Arial" w:cs="Arial"/>
          <w:kern w:val="0"/>
          <w14:ligatures w14:val="none"/>
        </w:rPr>
        <w:t xml:space="preserve">Part-time learners </w:t>
      </w:r>
      <w:r w:rsidR="0072613F" w:rsidRPr="00486D1F">
        <w:rPr>
          <w:rFonts w:eastAsia="Arial" w:cs="Arial"/>
          <w:kern w:val="0"/>
          <w14:ligatures w14:val="none"/>
        </w:rPr>
        <w:t>are performing better than their full-time counterparts</w:t>
      </w:r>
      <w:r w:rsidR="00A93286" w:rsidRPr="00486D1F">
        <w:rPr>
          <w:rFonts w:eastAsia="Arial" w:cs="Arial"/>
          <w:kern w:val="0"/>
          <w14:ligatures w14:val="none"/>
        </w:rPr>
        <w:t>.</w:t>
      </w:r>
      <w:r w:rsidR="00BA74B9" w:rsidRPr="00486D1F">
        <w:rPr>
          <w:rFonts w:eastAsia="Arial" w:cs="Arial"/>
          <w:kern w:val="0"/>
          <w14:ligatures w14:val="none"/>
        </w:rPr>
        <w:t xml:space="preserve"> </w:t>
      </w:r>
      <w:r w:rsidR="000513FB" w:rsidRPr="00486D1F">
        <w:rPr>
          <w:rFonts w:eastAsia="Arial" w:cs="Arial"/>
          <w:kern w:val="0"/>
          <w14:ligatures w14:val="none"/>
        </w:rPr>
        <w:t xml:space="preserve">In </w:t>
      </w:r>
      <w:r w:rsidR="00BA74B9" w:rsidRPr="00486D1F">
        <w:rPr>
          <w:rFonts w:eastAsia="Arial" w:cs="Arial"/>
          <w:kern w:val="0"/>
          <w14:ligatures w14:val="none"/>
        </w:rPr>
        <w:t>the t</w:t>
      </w:r>
      <w:r w:rsidR="00D16D25" w:rsidRPr="00486D1F">
        <w:rPr>
          <w:rFonts w:eastAsia="Arial" w:cs="Arial"/>
          <w:kern w:val="0"/>
          <w14:ligatures w14:val="none"/>
        </w:rPr>
        <w:t>wo</w:t>
      </w:r>
      <w:r w:rsidR="00BA74B9" w:rsidRPr="00486D1F">
        <w:rPr>
          <w:rFonts w:eastAsia="Arial" w:cs="Arial"/>
          <w:kern w:val="0"/>
          <w14:ligatures w14:val="none"/>
        </w:rPr>
        <w:t xml:space="preserve"> years preceding the pandemic</w:t>
      </w:r>
      <w:r w:rsidR="000513FB" w:rsidRPr="00486D1F">
        <w:rPr>
          <w:rFonts w:eastAsia="Arial" w:cs="Arial"/>
          <w:kern w:val="0"/>
          <w14:ligatures w14:val="none"/>
        </w:rPr>
        <w:t>,</w:t>
      </w:r>
      <w:r w:rsidR="00BA74B9" w:rsidRPr="00486D1F">
        <w:rPr>
          <w:rFonts w:eastAsia="Arial" w:cs="Arial"/>
          <w:kern w:val="0"/>
          <w14:ligatures w14:val="none"/>
        </w:rPr>
        <w:t xml:space="preserve"> </w:t>
      </w:r>
      <w:r w:rsidR="000513FB" w:rsidRPr="00486D1F">
        <w:rPr>
          <w:rFonts w:eastAsia="Arial" w:cs="Arial"/>
          <w:kern w:val="0"/>
          <w14:ligatures w14:val="none"/>
        </w:rPr>
        <w:t xml:space="preserve">rates of </w:t>
      </w:r>
      <w:r w:rsidR="00CA6EA6" w:rsidRPr="00486D1F">
        <w:rPr>
          <w:rFonts w:eastAsia="Arial" w:cs="Arial"/>
          <w:kern w:val="0"/>
          <w14:ligatures w14:val="none"/>
        </w:rPr>
        <w:t>part-time FE</w:t>
      </w:r>
      <w:r w:rsidR="00BA74B9" w:rsidRPr="00486D1F">
        <w:rPr>
          <w:rFonts w:eastAsia="Arial" w:cs="Arial"/>
          <w:kern w:val="0"/>
          <w14:ligatures w14:val="none"/>
        </w:rPr>
        <w:t xml:space="preserve"> </w:t>
      </w:r>
      <w:r w:rsidR="000513FB" w:rsidRPr="00486D1F">
        <w:rPr>
          <w:rFonts w:eastAsia="Arial" w:cs="Arial"/>
          <w:kern w:val="0"/>
          <w14:ligatures w14:val="none"/>
        </w:rPr>
        <w:t>successful learner completion were 7</w:t>
      </w:r>
      <w:r w:rsidR="0007747D" w:rsidRPr="00486D1F">
        <w:rPr>
          <w:rFonts w:eastAsia="Arial" w:cs="Arial"/>
          <w:kern w:val="0"/>
          <w14:ligatures w14:val="none"/>
        </w:rPr>
        <w:t>8</w:t>
      </w:r>
      <w:r w:rsidR="000513FB" w:rsidRPr="00486D1F">
        <w:rPr>
          <w:rFonts w:eastAsia="Arial" w:cs="Arial"/>
          <w:kern w:val="0"/>
          <w14:ligatures w14:val="none"/>
        </w:rPr>
        <w:t>%.</w:t>
      </w:r>
      <w:r w:rsidR="00BA74B9" w:rsidRPr="00486D1F">
        <w:rPr>
          <w:rFonts w:eastAsia="Arial" w:cs="Arial"/>
          <w:kern w:val="0"/>
          <w14:ligatures w14:val="none"/>
        </w:rPr>
        <w:t xml:space="preserve"> </w:t>
      </w:r>
      <w:r w:rsidR="000513FB" w:rsidRPr="00486D1F">
        <w:rPr>
          <w:rFonts w:eastAsia="Arial" w:cs="Arial"/>
          <w:kern w:val="0"/>
          <w14:ligatures w14:val="none"/>
        </w:rPr>
        <w:t xml:space="preserve">During the </w:t>
      </w:r>
      <w:r w:rsidR="00BA74B9" w:rsidRPr="00486D1F">
        <w:rPr>
          <w:rFonts w:eastAsia="Arial" w:cs="Arial"/>
          <w:kern w:val="0"/>
          <w14:ligatures w14:val="none"/>
        </w:rPr>
        <w:t xml:space="preserve">pandemic </w:t>
      </w:r>
      <w:r w:rsidR="000513FB" w:rsidRPr="00486D1F">
        <w:rPr>
          <w:rFonts w:eastAsia="Arial" w:cs="Arial"/>
          <w:kern w:val="0"/>
          <w14:ligatures w14:val="none"/>
        </w:rPr>
        <w:t>rates declined slightly</w:t>
      </w:r>
      <w:r w:rsidR="00AC3697" w:rsidRPr="00486D1F">
        <w:rPr>
          <w:rFonts w:eastAsia="Arial" w:cs="Arial"/>
          <w:kern w:val="0"/>
          <w14:ligatures w14:val="none"/>
        </w:rPr>
        <w:t xml:space="preserve">. </w:t>
      </w:r>
      <w:r w:rsidR="00AD10FE" w:rsidRPr="00486D1F">
        <w:rPr>
          <w:rFonts w:eastAsia="Arial" w:cs="Arial"/>
          <w:kern w:val="0"/>
          <w14:ligatures w14:val="none"/>
        </w:rPr>
        <w:t xml:space="preserve">In </w:t>
      </w:r>
      <w:bookmarkStart w:id="0" w:name="_Hlk185262794"/>
      <w:r w:rsidR="00AD10FE" w:rsidRPr="00486D1F">
        <w:rPr>
          <w:rFonts w:eastAsia="Arial" w:cs="Arial"/>
          <w:kern w:val="0"/>
          <w14:ligatures w14:val="none"/>
        </w:rPr>
        <w:t xml:space="preserve">AY 2022/23 </w:t>
      </w:r>
      <w:bookmarkEnd w:id="0"/>
      <w:r w:rsidR="00AC3697" w:rsidRPr="00486D1F">
        <w:rPr>
          <w:rFonts w:eastAsia="Arial" w:cs="Arial"/>
          <w:kern w:val="0"/>
          <w14:ligatures w14:val="none"/>
        </w:rPr>
        <w:t>the overall rate of part-time FE learner successful completion was</w:t>
      </w:r>
      <w:r w:rsidR="00AD10FE" w:rsidRPr="00486D1F">
        <w:rPr>
          <w:rFonts w:eastAsia="Arial" w:cs="Arial"/>
          <w:kern w:val="0"/>
          <w14:ligatures w14:val="none"/>
        </w:rPr>
        <w:t xml:space="preserve"> </w:t>
      </w:r>
      <w:r w:rsidR="00ED088D" w:rsidRPr="00486D1F">
        <w:rPr>
          <w:rFonts w:eastAsia="Arial" w:cs="Arial"/>
          <w:kern w:val="0"/>
          <w14:ligatures w14:val="none"/>
        </w:rPr>
        <w:t>7</w:t>
      </w:r>
      <w:r w:rsidR="000041EE" w:rsidRPr="00486D1F">
        <w:rPr>
          <w:rFonts w:eastAsia="Arial" w:cs="Arial"/>
          <w:kern w:val="0"/>
          <w14:ligatures w14:val="none"/>
        </w:rPr>
        <w:t>7.3</w:t>
      </w:r>
      <w:r w:rsidR="00AD10FE" w:rsidRPr="00486D1F">
        <w:rPr>
          <w:rFonts w:eastAsia="Arial" w:cs="Arial"/>
          <w:kern w:val="0"/>
          <w14:ligatures w14:val="none"/>
        </w:rPr>
        <w:t>%</w:t>
      </w:r>
      <w:r w:rsidR="00AC3697" w:rsidRPr="00486D1F">
        <w:rPr>
          <w:rFonts w:eastAsia="Arial" w:cs="Arial"/>
          <w:kern w:val="0"/>
          <w14:ligatures w14:val="none"/>
        </w:rPr>
        <w:t xml:space="preserve">, </w:t>
      </w:r>
      <w:r w:rsidR="00EF1FF8" w:rsidRPr="00486D1F">
        <w:rPr>
          <w:rFonts w:eastAsia="Arial" w:cs="Arial"/>
          <w:kern w:val="0"/>
          <w14:ligatures w14:val="none"/>
        </w:rPr>
        <w:t>only slightly behind pre-pandemic figures.</w:t>
      </w:r>
      <w:r w:rsidR="004264EF" w:rsidRPr="00486D1F">
        <w:rPr>
          <w:rFonts w:eastAsia="Arial" w:cs="Arial"/>
          <w:kern w:val="0"/>
          <w14:ligatures w14:val="none"/>
        </w:rPr>
        <w:t xml:space="preserve"> </w:t>
      </w:r>
      <w:r w:rsidR="00CA6EA6" w:rsidRPr="00486D1F">
        <w:rPr>
          <w:rFonts w:eastAsia="Arial" w:cs="Arial"/>
          <w:kern w:val="0"/>
          <w14:ligatures w14:val="none"/>
        </w:rPr>
        <w:t xml:space="preserve"> </w:t>
      </w:r>
    </w:p>
    <w:p w14:paraId="0DB01CA1" w14:textId="77777777" w:rsidR="00D22562" w:rsidRPr="00486D1F" w:rsidRDefault="00D22562" w:rsidP="0031169A">
      <w:pPr>
        <w:rPr>
          <w:rFonts w:eastAsia="Arial" w:cs="Arial"/>
          <w:kern w:val="0"/>
          <w14:ligatures w14:val="none"/>
        </w:rPr>
      </w:pPr>
    </w:p>
    <w:p w14:paraId="3B1D164B" w14:textId="11ACBF48" w:rsidR="00BD3BEC" w:rsidRPr="00486D1F" w:rsidRDefault="00BD3BEC" w:rsidP="0031169A">
      <w:pPr>
        <w:rPr>
          <w:rFonts w:eastAsia="Arial" w:cs="Arial"/>
          <w:kern w:val="0"/>
          <w14:ligatures w14:val="none"/>
        </w:rPr>
      </w:pPr>
      <w:r w:rsidRPr="00486D1F">
        <w:rPr>
          <w:rFonts w:eastAsia="Arial" w:cs="Arial"/>
          <w:kern w:val="0"/>
          <w14:ligatures w14:val="none"/>
        </w:rPr>
        <w:t>During the pandemic the success r</w:t>
      </w:r>
      <w:r w:rsidR="00DF10F4" w:rsidRPr="00486D1F">
        <w:rPr>
          <w:rFonts w:eastAsia="Arial" w:cs="Arial"/>
          <w:kern w:val="0"/>
          <w14:ligatures w14:val="none"/>
        </w:rPr>
        <w:t xml:space="preserve">ates of </w:t>
      </w:r>
      <w:r w:rsidR="004264EF" w:rsidRPr="00486D1F">
        <w:rPr>
          <w:rFonts w:eastAsia="Arial" w:cs="Arial"/>
          <w:kern w:val="0"/>
          <w14:ligatures w14:val="none"/>
        </w:rPr>
        <w:t xml:space="preserve">part-time HE </w:t>
      </w:r>
      <w:r w:rsidR="00DF22FE" w:rsidRPr="00486D1F">
        <w:rPr>
          <w:rFonts w:eastAsia="Arial" w:cs="Arial"/>
          <w:kern w:val="0"/>
          <w14:ligatures w14:val="none"/>
        </w:rPr>
        <w:t>learner</w:t>
      </w:r>
      <w:r w:rsidRPr="00486D1F">
        <w:rPr>
          <w:rFonts w:eastAsia="Arial" w:cs="Arial"/>
          <w:kern w:val="0"/>
          <w14:ligatures w14:val="none"/>
        </w:rPr>
        <w:t>s</w:t>
      </w:r>
      <w:r w:rsidR="00BB2181" w:rsidRPr="00486D1F">
        <w:rPr>
          <w:rFonts w:eastAsia="Arial" w:cs="Arial"/>
          <w:kern w:val="0"/>
          <w14:ligatures w14:val="none"/>
        </w:rPr>
        <w:t>,</w:t>
      </w:r>
      <w:r w:rsidR="00DF10F4" w:rsidRPr="00486D1F">
        <w:rPr>
          <w:rFonts w:eastAsia="Arial" w:cs="Arial"/>
          <w:kern w:val="0"/>
          <w14:ligatures w14:val="none"/>
        </w:rPr>
        <w:t xml:space="preserve"> </w:t>
      </w:r>
      <w:r w:rsidR="00DF22FE" w:rsidRPr="00486D1F">
        <w:rPr>
          <w:rFonts w:eastAsia="Arial" w:cs="Arial"/>
          <w:kern w:val="0"/>
          <w14:ligatures w14:val="none"/>
        </w:rPr>
        <w:t>increase</w:t>
      </w:r>
      <w:r w:rsidR="00352633" w:rsidRPr="00486D1F">
        <w:rPr>
          <w:rFonts w:eastAsia="Arial" w:cs="Arial"/>
          <w:kern w:val="0"/>
          <w14:ligatures w14:val="none"/>
        </w:rPr>
        <w:t>d</w:t>
      </w:r>
      <w:r w:rsidR="00937A85" w:rsidRPr="00486D1F">
        <w:rPr>
          <w:rFonts w:eastAsia="Arial" w:cs="Arial"/>
          <w:kern w:val="0"/>
          <w14:ligatures w14:val="none"/>
        </w:rPr>
        <w:t>,</w:t>
      </w:r>
      <w:r w:rsidR="00003BF1" w:rsidRPr="00486D1F">
        <w:rPr>
          <w:rFonts w:eastAsia="Arial" w:cs="Arial"/>
          <w:kern w:val="0"/>
          <w14:ligatures w14:val="none"/>
        </w:rPr>
        <w:t xml:space="preserve"> and </w:t>
      </w:r>
      <w:r w:rsidRPr="00486D1F">
        <w:rPr>
          <w:rFonts w:eastAsia="Arial" w:cs="Arial"/>
          <w:kern w:val="0"/>
          <w14:ligatures w14:val="none"/>
        </w:rPr>
        <w:t>as</w:t>
      </w:r>
      <w:r w:rsidR="00BA55DF" w:rsidRPr="00486D1F">
        <w:rPr>
          <w:rFonts w:eastAsia="Arial" w:cs="Arial"/>
          <w:kern w:val="0"/>
          <w14:ligatures w14:val="none"/>
        </w:rPr>
        <w:t xml:space="preserve"> </w:t>
      </w:r>
      <w:r w:rsidR="004D7303" w:rsidRPr="00486D1F">
        <w:rPr>
          <w:rFonts w:eastAsia="Arial" w:cs="Arial"/>
          <w:kern w:val="0"/>
          <w14:ligatures w14:val="none"/>
        </w:rPr>
        <w:t>for</w:t>
      </w:r>
      <w:r w:rsidR="00BA55DF" w:rsidRPr="00486D1F">
        <w:rPr>
          <w:rFonts w:eastAsia="Arial" w:cs="Arial"/>
          <w:kern w:val="0"/>
          <w14:ligatures w14:val="none"/>
        </w:rPr>
        <w:t xml:space="preserve"> AY 2022-23 </w:t>
      </w:r>
      <w:r w:rsidRPr="00486D1F">
        <w:rPr>
          <w:rFonts w:eastAsia="Arial" w:cs="Arial"/>
          <w:kern w:val="0"/>
          <w14:ligatures w14:val="none"/>
        </w:rPr>
        <w:t xml:space="preserve">these rates </w:t>
      </w:r>
      <w:r w:rsidR="002F3D7C" w:rsidRPr="00486D1F">
        <w:rPr>
          <w:rFonts w:eastAsia="Arial" w:cs="Arial"/>
          <w:kern w:val="0"/>
          <w14:ligatures w14:val="none"/>
        </w:rPr>
        <w:t xml:space="preserve">are </w:t>
      </w:r>
      <w:r w:rsidR="005D2AEA" w:rsidRPr="00486D1F">
        <w:rPr>
          <w:rFonts w:eastAsia="Arial" w:cs="Arial"/>
          <w:kern w:val="0"/>
          <w14:ligatures w14:val="none"/>
        </w:rPr>
        <w:t xml:space="preserve">now at </w:t>
      </w:r>
      <w:r w:rsidRPr="00486D1F">
        <w:rPr>
          <w:rFonts w:eastAsia="Arial" w:cs="Arial"/>
          <w:kern w:val="0"/>
          <w14:ligatures w14:val="none"/>
        </w:rPr>
        <w:t xml:space="preserve">pre-pandemic levels reaching </w:t>
      </w:r>
      <w:r w:rsidR="00BA55DF" w:rsidRPr="00486D1F">
        <w:rPr>
          <w:rFonts w:eastAsia="Arial" w:cs="Arial"/>
          <w:kern w:val="0"/>
          <w14:ligatures w14:val="none"/>
        </w:rPr>
        <w:t>78.60%</w:t>
      </w:r>
      <w:r w:rsidR="00352633" w:rsidRPr="00486D1F">
        <w:rPr>
          <w:rFonts w:eastAsia="Arial" w:cs="Arial"/>
          <w:kern w:val="0"/>
          <w14:ligatures w14:val="none"/>
        </w:rPr>
        <w:t xml:space="preserve">. </w:t>
      </w:r>
    </w:p>
    <w:p w14:paraId="2A668C18" w14:textId="77777777" w:rsidR="00BD3BEC" w:rsidRPr="00486D1F" w:rsidRDefault="00BD3BEC" w:rsidP="0031169A">
      <w:pPr>
        <w:rPr>
          <w:rFonts w:eastAsia="Arial" w:cs="Arial"/>
          <w:kern w:val="0"/>
          <w14:ligatures w14:val="none"/>
        </w:rPr>
      </w:pPr>
    </w:p>
    <w:p w14:paraId="2833DD47" w14:textId="5C767DE9" w:rsidR="00B66365" w:rsidRPr="00486D1F" w:rsidRDefault="00003BF1" w:rsidP="0031169A">
      <w:pPr>
        <w:rPr>
          <w:rFonts w:eastAsia="Arial" w:cs="Arial"/>
          <w:kern w:val="0"/>
          <w14:ligatures w14:val="none"/>
        </w:rPr>
      </w:pPr>
      <w:r w:rsidRPr="00486D1F">
        <w:rPr>
          <w:rFonts w:eastAsia="Arial" w:cs="Arial"/>
          <w:kern w:val="0"/>
          <w14:ligatures w14:val="none"/>
        </w:rPr>
        <w:t>Overall</w:t>
      </w:r>
      <w:r w:rsidR="00ED01F7" w:rsidRPr="00486D1F">
        <w:rPr>
          <w:rFonts w:eastAsia="Arial" w:cs="Arial"/>
          <w:kern w:val="0"/>
          <w14:ligatures w14:val="none"/>
        </w:rPr>
        <w:t xml:space="preserve"> </w:t>
      </w:r>
      <w:r w:rsidRPr="00486D1F">
        <w:rPr>
          <w:rFonts w:eastAsia="Arial" w:cs="Arial"/>
          <w:kern w:val="0"/>
          <w14:ligatures w14:val="none"/>
        </w:rPr>
        <w:t xml:space="preserve">rates of </w:t>
      </w:r>
      <w:r w:rsidR="00ED01F7" w:rsidRPr="00486D1F">
        <w:rPr>
          <w:rFonts w:eastAsia="Arial" w:cs="Arial"/>
          <w:kern w:val="0"/>
          <w14:ligatures w14:val="none"/>
        </w:rPr>
        <w:t>part-time</w:t>
      </w:r>
      <w:r w:rsidR="00936C45" w:rsidRPr="00486D1F">
        <w:rPr>
          <w:rFonts w:eastAsia="Arial" w:cs="Arial"/>
          <w:kern w:val="0"/>
          <w14:ligatures w14:val="none"/>
        </w:rPr>
        <w:t xml:space="preserve"> learner</w:t>
      </w:r>
      <w:r w:rsidRPr="00486D1F">
        <w:rPr>
          <w:rFonts w:eastAsia="Arial" w:cs="Arial"/>
          <w:kern w:val="0"/>
          <w14:ligatures w14:val="none"/>
        </w:rPr>
        <w:t xml:space="preserve"> successfu</w:t>
      </w:r>
      <w:r w:rsidR="00A36CAD" w:rsidRPr="00486D1F">
        <w:rPr>
          <w:rFonts w:eastAsia="Arial" w:cs="Arial"/>
          <w:kern w:val="0"/>
          <w14:ligatures w14:val="none"/>
        </w:rPr>
        <w:t>l</w:t>
      </w:r>
      <w:r w:rsidR="00936C45" w:rsidRPr="00486D1F">
        <w:rPr>
          <w:rFonts w:eastAsia="Arial" w:cs="Arial"/>
          <w:kern w:val="0"/>
          <w14:ligatures w14:val="none"/>
        </w:rPr>
        <w:t xml:space="preserve"> complet</w:t>
      </w:r>
      <w:r w:rsidR="00A36CAD" w:rsidRPr="00486D1F">
        <w:rPr>
          <w:rFonts w:eastAsia="Arial" w:cs="Arial"/>
          <w:kern w:val="0"/>
          <w14:ligatures w14:val="none"/>
        </w:rPr>
        <w:t xml:space="preserve">ion </w:t>
      </w:r>
      <w:r w:rsidR="00BD3BEC" w:rsidRPr="00486D1F">
        <w:rPr>
          <w:rFonts w:eastAsia="Arial" w:cs="Arial"/>
          <w:kern w:val="0"/>
          <w14:ligatures w14:val="none"/>
        </w:rPr>
        <w:t xml:space="preserve">have shown resilience and have not been significantly </w:t>
      </w:r>
      <w:r w:rsidR="005B7ECC" w:rsidRPr="00486D1F">
        <w:rPr>
          <w:rFonts w:eastAsia="Arial" w:cs="Arial"/>
          <w:kern w:val="0"/>
          <w14:ligatures w14:val="none"/>
        </w:rPr>
        <w:t>impacted</w:t>
      </w:r>
      <w:r w:rsidR="00BD3BEC" w:rsidRPr="00486D1F">
        <w:rPr>
          <w:rFonts w:eastAsia="Arial" w:cs="Arial"/>
          <w:kern w:val="0"/>
          <w14:ligatures w14:val="none"/>
        </w:rPr>
        <w:t xml:space="preserve"> by external challenges</w:t>
      </w:r>
      <w:r w:rsidR="006E7CFD" w:rsidRPr="00486D1F">
        <w:rPr>
          <w:rFonts w:eastAsia="Arial" w:cs="Arial"/>
          <w:kern w:val="0"/>
          <w14:ligatures w14:val="none"/>
        </w:rPr>
        <w:t>.</w:t>
      </w:r>
      <w:r w:rsidR="00EB034D" w:rsidRPr="00486D1F">
        <w:rPr>
          <w:rFonts w:eastAsia="Arial" w:cs="Arial"/>
          <w:kern w:val="0"/>
          <w14:ligatures w14:val="none"/>
        </w:rPr>
        <w:t xml:space="preserve"> </w:t>
      </w:r>
      <w:r w:rsidR="00167752" w:rsidRPr="00486D1F">
        <w:rPr>
          <w:rFonts w:eastAsia="Arial" w:cs="Arial"/>
          <w:kern w:val="0"/>
          <w14:ligatures w14:val="none"/>
        </w:rPr>
        <w:t>Nationally, a</w:t>
      </w:r>
      <w:r w:rsidR="00837D9A" w:rsidRPr="00486D1F">
        <w:rPr>
          <w:rFonts w:eastAsia="Arial" w:cs="Arial"/>
          <w:kern w:val="0"/>
          <w14:ligatures w14:val="none"/>
        </w:rPr>
        <w:t>t FE</w:t>
      </w:r>
      <w:r w:rsidR="000D3F51" w:rsidRPr="00486D1F">
        <w:rPr>
          <w:rFonts w:eastAsia="Arial" w:cs="Arial"/>
          <w:kern w:val="0"/>
          <w14:ligatures w14:val="none"/>
        </w:rPr>
        <w:t xml:space="preserve"> </w:t>
      </w:r>
      <w:r w:rsidR="00941F7A" w:rsidRPr="00486D1F">
        <w:rPr>
          <w:rFonts w:eastAsia="Arial" w:cs="Arial"/>
          <w:kern w:val="0"/>
          <w14:ligatures w14:val="none"/>
        </w:rPr>
        <w:t>level</w:t>
      </w:r>
      <w:r w:rsidR="00866C59" w:rsidRPr="00486D1F">
        <w:rPr>
          <w:rFonts w:eastAsia="Arial" w:cs="Arial"/>
          <w:kern w:val="0"/>
          <w14:ligatures w14:val="none"/>
        </w:rPr>
        <w:t>,</w:t>
      </w:r>
      <w:r w:rsidR="00941F7A" w:rsidRPr="00486D1F">
        <w:rPr>
          <w:rFonts w:eastAsia="Arial" w:cs="Arial"/>
          <w:kern w:val="0"/>
          <w14:ligatures w14:val="none"/>
        </w:rPr>
        <w:t xml:space="preserve"> there </w:t>
      </w:r>
      <w:r w:rsidR="00A36CAD" w:rsidRPr="00486D1F">
        <w:rPr>
          <w:rFonts w:eastAsia="Arial" w:cs="Arial"/>
          <w:kern w:val="0"/>
          <w14:ligatures w14:val="none"/>
        </w:rPr>
        <w:t xml:space="preserve">are </w:t>
      </w:r>
      <w:r w:rsidR="0044257F" w:rsidRPr="00486D1F">
        <w:rPr>
          <w:rFonts w:eastAsia="Arial" w:cs="Arial"/>
          <w:kern w:val="0"/>
          <w14:ligatures w14:val="none"/>
        </w:rPr>
        <w:t>over</w:t>
      </w:r>
      <w:r w:rsidR="000D3F51" w:rsidRPr="00486D1F">
        <w:rPr>
          <w:rFonts w:eastAsia="Arial" w:cs="Arial"/>
          <w:kern w:val="0"/>
          <w14:ligatures w14:val="none"/>
        </w:rPr>
        <w:t xml:space="preserve"> double the number of part-time learners </w:t>
      </w:r>
      <w:r w:rsidR="00A36CAD" w:rsidRPr="00486D1F">
        <w:rPr>
          <w:rFonts w:eastAsia="Arial" w:cs="Arial"/>
          <w:kern w:val="0"/>
          <w14:ligatures w14:val="none"/>
        </w:rPr>
        <w:t>than</w:t>
      </w:r>
      <w:r w:rsidR="0032044A" w:rsidRPr="00486D1F">
        <w:rPr>
          <w:rFonts w:eastAsia="Arial" w:cs="Arial"/>
          <w:kern w:val="0"/>
          <w14:ligatures w14:val="none"/>
        </w:rPr>
        <w:t xml:space="preserve"> </w:t>
      </w:r>
      <w:r w:rsidR="000D3F51" w:rsidRPr="00486D1F">
        <w:rPr>
          <w:rFonts w:eastAsia="Arial" w:cs="Arial"/>
          <w:kern w:val="0"/>
          <w14:ligatures w14:val="none"/>
        </w:rPr>
        <w:t>full-time</w:t>
      </w:r>
      <w:r w:rsidR="00202EA2" w:rsidRPr="00486D1F">
        <w:rPr>
          <w:rFonts w:eastAsia="Arial" w:cs="Arial"/>
          <w:kern w:val="0"/>
          <w14:ligatures w14:val="none"/>
        </w:rPr>
        <w:t xml:space="preserve"> learners</w:t>
      </w:r>
      <w:r w:rsidR="00BD3BEC" w:rsidRPr="00486D1F">
        <w:rPr>
          <w:rFonts w:eastAsia="Arial" w:cs="Arial"/>
          <w:kern w:val="0"/>
          <w14:ligatures w14:val="none"/>
        </w:rPr>
        <w:t>, reflecting the composition of the learner</w:t>
      </w:r>
      <w:r w:rsidR="00232088" w:rsidRPr="00486D1F">
        <w:rPr>
          <w:rFonts w:eastAsia="Arial" w:cs="Arial"/>
          <w:kern w:val="0"/>
          <w14:ligatures w14:val="none"/>
        </w:rPr>
        <w:t xml:space="preserve"> </w:t>
      </w:r>
      <w:r w:rsidR="00BD3BEC" w:rsidRPr="00486D1F">
        <w:rPr>
          <w:rFonts w:eastAsia="Arial" w:cs="Arial"/>
          <w:kern w:val="0"/>
          <w14:ligatures w14:val="none"/>
        </w:rPr>
        <w:t>population</w:t>
      </w:r>
      <w:r w:rsidR="005020DC" w:rsidRPr="00486D1F">
        <w:rPr>
          <w:rFonts w:eastAsia="Arial" w:cs="Arial"/>
          <w:kern w:val="0"/>
          <w14:ligatures w14:val="none"/>
        </w:rPr>
        <w:t>.</w:t>
      </w:r>
      <w:r w:rsidR="00342B62" w:rsidRPr="00486D1F">
        <w:rPr>
          <w:rFonts w:eastAsia="Arial" w:cs="Arial"/>
          <w:kern w:val="0"/>
          <w14:ligatures w14:val="none"/>
        </w:rPr>
        <w:t xml:space="preserve"> </w:t>
      </w:r>
    </w:p>
    <w:p w14:paraId="29BCA923" w14:textId="77777777" w:rsidR="00160B31" w:rsidRPr="00486D1F" w:rsidRDefault="00160B31" w:rsidP="0031169A">
      <w:pPr>
        <w:rPr>
          <w:rFonts w:eastAsia="Arial" w:cs="Arial"/>
          <w:kern w:val="0"/>
          <w14:ligatures w14:val="none"/>
        </w:rPr>
      </w:pPr>
    </w:p>
    <w:p w14:paraId="74E6863B" w14:textId="6FE5B093" w:rsidR="00000BF9" w:rsidRPr="00486D1F" w:rsidRDefault="006C6AF6" w:rsidP="00000BF9">
      <w:pPr>
        <w:rPr>
          <w:rFonts w:eastAsia="Arial" w:cs="Arial"/>
          <w:kern w:val="0"/>
          <w14:ligatures w14:val="none"/>
        </w:rPr>
      </w:pPr>
      <w:r w:rsidRPr="00486D1F">
        <w:rPr>
          <w:rFonts w:eastAsia="Arial" w:cs="Arial"/>
          <w:kern w:val="0"/>
          <w14:ligatures w14:val="none"/>
        </w:rPr>
        <w:t xml:space="preserve">The overall number of </w:t>
      </w:r>
      <w:r w:rsidR="00174ED9" w:rsidRPr="00486D1F">
        <w:rPr>
          <w:rFonts w:eastAsia="Arial" w:cs="Arial"/>
          <w:kern w:val="0"/>
          <w14:ligatures w14:val="none"/>
        </w:rPr>
        <w:t xml:space="preserve">learners </w:t>
      </w:r>
      <w:r w:rsidR="00A2209D" w:rsidRPr="00486D1F">
        <w:rPr>
          <w:rFonts w:eastAsia="Arial" w:cs="Arial"/>
          <w:kern w:val="0"/>
          <w14:ligatures w14:val="none"/>
        </w:rPr>
        <w:t>in colleges is falling</w:t>
      </w:r>
      <w:r w:rsidR="005F6700" w:rsidRPr="00486D1F">
        <w:rPr>
          <w:rFonts w:eastAsia="Arial" w:cs="Arial"/>
          <w:kern w:val="0"/>
          <w14:ligatures w14:val="none"/>
        </w:rPr>
        <w:t>.</w:t>
      </w:r>
      <w:r w:rsidR="00F64208" w:rsidRPr="00486D1F">
        <w:rPr>
          <w:rFonts w:eastAsia="Arial" w:cs="Arial"/>
          <w:kern w:val="0"/>
          <w14:ligatures w14:val="none"/>
        </w:rPr>
        <w:t xml:space="preserve"> </w:t>
      </w:r>
      <w:r w:rsidR="004E447E" w:rsidRPr="00486D1F">
        <w:rPr>
          <w:rFonts w:eastAsia="Arial" w:cs="Arial"/>
          <w:kern w:val="0"/>
          <w14:ligatures w14:val="none"/>
        </w:rPr>
        <w:t>In AY 2007/08, there were around 380,000 learners in Scotland's colleges</w:t>
      </w:r>
      <w:r w:rsidR="00C24BA8" w:rsidRPr="00486D1F">
        <w:rPr>
          <w:rFonts w:eastAsia="Arial" w:cs="Arial"/>
          <w:kern w:val="0"/>
          <w14:ligatures w14:val="none"/>
        </w:rPr>
        <w:t xml:space="preserve"> on SFC credit rated programmes</w:t>
      </w:r>
      <w:r w:rsidR="004E447E" w:rsidRPr="00486D1F">
        <w:rPr>
          <w:rFonts w:eastAsia="Arial" w:cs="Arial"/>
          <w:kern w:val="0"/>
          <w14:ligatures w14:val="none"/>
        </w:rPr>
        <w:t xml:space="preserve">. By AY 2014/15, post regionalisation, learner numbers </w:t>
      </w:r>
      <w:r w:rsidR="006076C4" w:rsidRPr="00486D1F">
        <w:rPr>
          <w:rFonts w:eastAsia="Arial" w:cs="Arial"/>
          <w:kern w:val="0"/>
          <w14:ligatures w14:val="none"/>
        </w:rPr>
        <w:t>had fallen to</w:t>
      </w:r>
      <w:r w:rsidR="004E447E" w:rsidRPr="00486D1F">
        <w:rPr>
          <w:rFonts w:eastAsia="Arial" w:cs="Arial"/>
          <w:kern w:val="0"/>
          <w14:ligatures w14:val="none"/>
        </w:rPr>
        <w:t xml:space="preserve"> 239,000. In AY 2022/23, the figure </w:t>
      </w:r>
      <w:r w:rsidR="006076C4" w:rsidRPr="00486D1F">
        <w:rPr>
          <w:rFonts w:eastAsia="Arial" w:cs="Arial"/>
          <w:kern w:val="0"/>
          <w14:ligatures w14:val="none"/>
        </w:rPr>
        <w:t xml:space="preserve">had fallen further to </w:t>
      </w:r>
      <w:r w:rsidR="004E447E" w:rsidRPr="00486D1F">
        <w:rPr>
          <w:rFonts w:eastAsia="Arial" w:cs="Arial"/>
          <w:kern w:val="0"/>
          <w14:ligatures w14:val="none"/>
        </w:rPr>
        <w:t>179,000</w:t>
      </w:r>
      <w:r w:rsidR="00DE1630" w:rsidRPr="00486D1F">
        <w:rPr>
          <w:rFonts w:eastAsia="Arial" w:cs="Arial"/>
          <w:kern w:val="0"/>
          <w14:ligatures w14:val="none"/>
        </w:rPr>
        <w:t xml:space="preserve"> learners</w:t>
      </w:r>
      <w:r w:rsidR="006076C4" w:rsidRPr="00486D1F">
        <w:rPr>
          <w:rFonts w:eastAsia="Arial" w:cs="Arial"/>
          <w:kern w:val="0"/>
          <w14:ligatures w14:val="none"/>
        </w:rPr>
        <w:t xml:space="preserve">. </w:t>
      </w:r>
      <w:r w:rsidR="009E133D" w:rsidRPr="00486D1F">
        <w:rPr>
          <w:rFonts w:eastAsia="Arial" w:cs="Arial"/>
          <w:kern w:val="0"/>
          <w14:ligatures w14:val="none"/>
        </w:rPr>
        <w:t xml:space="preserve">The sector faces </w:t>
      </w:r>
      <w:r w:rsidR="00F12DCC" w:rsidRPr="00486D1F">
        <w:rPr>
          <w:rFonts w:eastAsia="Arial" w:cs="Arial"/>
          <w:kern w:val="0"/>
          <w14:ligatures w14:val="none"/>
        </w:rPr>
        <w:t xml:space="preserve">an </w:t>
      </w:r>
      <w:r w:rsidR="00A061FA" w:rsidRPr="00486D1F">
        <w:rPr>
          <w:rFonts w:eastAsia="Arial" w:cs="Arial"/>
          <w:kern w:val="0"/>
          <w14:ligatures w14:val="none"/>
        </w:rPr>
        <w:t xml:space="preserve">ongoing </w:t>
      </w:r>
      <w:r w:rsidR="009E133D" w:rsidRPr="00486D1F">
        <w:rPr>
          <w:rFonts w:eastAsia="Arial" w:cs="Arial"/>
          <w:kern w:val="0"/>
          <w14:ligatures w14:val="none"/>
        </w:rPr>
        <w:t xml:space="preserve">challenge </w:t>
      </w:r>
      <w:r w:rsidR="005244E5" w:rsidRPr="00486D1F">
        <w:rPr>
          <w:rFonts w:eastAsia="Arial" w:cs="Arial"/>
          <w:kern w:val="0"/>
          <w14:ligatures w14:val="none"/>
        </w:rPr>
        <w:t xml:space="preserve">in providing </w:t>
      </w:r>
      <w:r w:rsidR="00854074" w:rsidRPr="00486D1F">
        <w:rPr>
          <w:rFonts w:eastAsia="Arial" w:cs="Arial"/>
          <w:kern w:val="0"/>
          <w14:ligatures w14:val="none"/>
        </w:rPr>
        <w:t xml:space="preserve">an appropriate curriculum to </w:t>
      </w:r>
      <w:r w:rsidR="00A061FA" w:rsidRPr="00486D1F">
        <w:rPr>
          <w:rFonts w:eastAsia="Arial" w:cs="Arial"/>
          <w:kern w:val="0"/>
          <w14:ligatures w14:val="none"/>
        </w:rPr>
        <w:t xml:space="preserve">meet the </w:t>
      </w:r>
      <w:r w:rsidR="005A7B9A" w:rsidRPr="00486D1F">
        <w:rPr>
          <w:rFonts w:eastAsia="Arial" w:cs="Arial"/>
          <w:kern w:val="0"/>
          <w14:ligatures w14:val="none"/>
        </w:rPr>
        <w:t>needs</w:t>
      </w:r>
      <w:r w:rsidR="00A061FA" w:rsidRPr="00486D1F">
        <w:rPr>
          <w:rFonts w:eastAsia="Arial" w:cs="Arial"/>
          <w:kern w:val="0"/>
          <w14:ligatures w14:val="none"/>
        </w:rPr>
        <w:t xml:space="preserve"> of </w:t>
      </w:r>
      <w:r w:rsidR="006076C4" w:rsidRPr="00486D1F">
        <w:rPr>
          <w:rFonts w:eastAsia="Arial" w:cs="Arial"/>
          <w:kern w:val="0"/>
          <w14:ligatures w14:val="none"/>
        </w:rPr>
        <w:t xml:space="preserve">this </w:t>
      </w:r>
      <w:r w:rsidR="00FC7B05" w:rsidRPr="00486D1F">
        <w:rPr>
          <w:rFonts w:eastAsia="Arial" w:cs="Arial"/>
          <w:kern w:val="0"/>
          <w14:ligatures w14:val="none"/>
        </w:rPr>
        <w:t>changing</w:t>
      </w:r>
      <w:r w:rsidR="00A061FA" w:rsidRPr="00486D1F">
        <w:rPr>
          <w:rFonts w:eastAsia="Arial" w:cs="Arial"/>
          <w:kern w:val="0"/>
          <w14:ligatures w14:val="none"/>
        </w:rPr>
        <w:t xml:space="preserve"> learner population</w:t>
      </w:r>
      <w:r w:rsidR="00854074" w:rsidRPr="00486D1F">
        <w:rPr>
          <w:rFonts w:eastAsia="Arial" w:cs="Arial"/>
          <w:kern w:val="0"/>
          <w14:ligatures w14:val="none"/>
        </w:rPr>
        <w:t xml:space="preserve"> and of the wider economy</w:t>
      </w:r>
      <w:r w:rsidR="00400798" w:rsidRPr="00486D1F">
        <w:rPr>
          <w:rFonts w:eastAsia="Arial" w:cs="Arial"/>
          <w:kern w:val="0"/>
          <w14:ligatures w14:val="none"/>
        </w:rPr>
        <w:t>.</w:t>
      </w:r>
      <w:r w:rsidR="00220404" w:rsidRPr="00486D1F">
        <w:rPr>
          <w:rFonts w:eastAsia="Arial" w:cs="Arial"/>
          <w:kern w:val="0"/>
          <w14:ligatures w14:val="none"/>
        </w:rPr>
        <w:t xml:space="preserve"> </w:t>
      </w:r>
      <w:r w:rsidR="00400798" w:rsidRPr="00486D1F">
        <w:rPr>
          <w:rFonts w:eastAsia="Arial" w:cs="Arial"/>
          <w:kern w:val="0"/>
          <w14:ligatures w14:val="none"/>
        </w:rPr>
        <w:t xml:space="preserve">Trends </w:t>
      </w:r>
      <w:r w:rsidR="00852D9E" w:rsidRPr="00486D1F">
        <w:rPr>
          <w:rFonts w:eastAsia="Arial" w:cs="Arial"/>
          <w:kern w:val="0"/>
          <w14:ligatures w14:val="none"/>
        </w:rPr>
        <w:t xml:space="preserve">including </w:t>
      </w:r>
      <w:r w:rsidR="00271CC1" w:rsidRPr="00486D1F">
        <w:rPr>
          <w:rFonts w:eastAsia="Arial" w:cs="Arial"/>
          <w:kern w:val="0"/>
          <w14:ligatures w14:val="none"/>
        </w:rPr>
        <w:t>a</w:t>
      </w:r>
      <w:r w:rsidR="0097412A" w:rsidRPr="00486D1F">
        <w:rPr>
          <w:rFonts w:eastAsia="Arial" w:cs="Arial"/>
          <w:kern w:val="0"/>
          <w14:ligatures w14:val="none"/>
        </w:rPr>
        <w:t xml:space="preserve"> reducing </w:t>
      </w:r>
      <w:r w:rsidR="00484B03" w:rsidRPr="00486D1F">
        <w:rPr>
          <w:rFonts w:eastAsia="Arial" w:cs="Arial"/>
          <w:kern w:val="0"/>
          <w14:ligatures w14:val="none"/>
        </w:rPr>
        <w:t>16</w:t>
      </w:r>
      <w:r w:rsidR="001D719D" w:rsidRPr="00486D1F">
        <w:rPr>
          <w:rFonts w:eastAsia="Arial" w:cs="Arial"/>
          <w:kern w:val="0"/>
          <w14:ligatures w14:val="none"/>
        </w:rPr>
        <w:t xml:space="preserve"> to </w:t>
      </w:r>
      <w:r w:rsidR="00484B03" w:rsidRPr="00486D1F">
        <w:rPr>
          <w:rFonts w:eastAsia="Arial" w:cs="Arial"/>
          <w:kern w:val="0"/>
          <w14:ligatures w14:val="none"/>
        </w:rPr>
        <w:t>24</w:t>
      </w:r>
      <w:bookmarkStart w:id="1" w:name="_Hlk184826242"/>
      <w:r w:rsidR="00484B03" w:rsidRPr="00486D1F">
        <w:rPr>
          <w:rFonts w:eastAsia="Arial" w:cs="Arial"/>
          <w:kern w:val="0"/>
          <w14:ligatures w14:val="none"/>
        </w:rPr>
        <w:t xml:space="preserve">-year-old </w:t>
      </w:r>
      <w:bookmarkEnd w:id="1"/>
      <w:r w:rsidR="0097412A" w:rsidRPr="00486D1F">
        <w:rPr>
          <w:rFonts w:eastAsia="Arial" w:cs="Arial"/>
          <w:kern w:val="0"/>
          <w14:ligatures w14:val="none"/>
        </w:rPr>
        <w:t>population</w:t>
      </w:r>
      <w:r w:rsidR="001D3DF5" w:rsidRPr="00486D1F">
        <w:rPr>
          <w:rFonts w:eastAsia="Arial" w:cs="Arial"/>
          <w:kern w:val="0"/>
          <w14:ligatures w14:val="none"/>
        </w:rPr>
        <w:t>;</w:t>
      </w:r>
      <w:r w:rsidR="00123DEC" w:rsidRPr="00486D1F">
        <w:rPr>
          <w:rFonts w:eastAsia="Arial" w:cs="Arial"/>
          <w:kern w:val="0"/>
          <w14:ligatures w14:val="none"/>
        </w:rPr>
        <w:t xml:space="preserve"> </w:t>
      </w:r>
      <w:r w:rsidR="004023F7" w:rsidRPr="00486D1F">
        <w:rPr>
          <w:rFonts w:eastAsia="Arial" w:cs="Arial"/>
          <w:kern w:val="0"/>
          <w14:ligatures w14:val="none"/>
        </w:rPr>
        <w:t xml:space="preserve">the lowest birth rate in Scotland since </w:t>
      </w:r>
      <w:r w:rsidR="00511D15" w:rsidRPr="00486D1F">
        <w:rPr>
          <w:rFonts w:eastAsia="Arial" w:cs="Arial"/>
          <w:kern w:val="0"/>
          <w14:ligatures w14:val="none"/>
        </w:rPr>
        <w:t xml:space="preserve">consistent </w:t>
      </w:r>
      <w:r w:rsidR="004023F7" w:rsidRPr="00486D1F">
        <w:rPr>
          <w:rFonts w:eastAsia="Arial" w:cs="Arial"/>
          <w:kern w:val="0"/>
          <w14:ligatures w14:val="none"/>
        </w:rPr>
        <w:t>records began</w:t>
      </w:r>
      <w:r w:rsidR="001D3DF5" w:rsidRPr="00486D1F">
        <w:rPr>
          <w:rFonts w:eastAsia="Arial" w:cs="Arial"/>
          <w:kern w:val="0"/>
          <w14:ligatures w14:val="none"/>
        </w:rPr>
        <w:t>;</w:t>
      </w:r>
      <w:r w:rsidR="00484B03" w:rsidRPr="00486D1F">
        <w:rPr>
          <w:rFonts w:eastAsia="Arial" w:cs="Arial"/>
          <w:kern w:val="0"/>
          <w14:ligatures w14:val="none"/>
        </w:rPr>
        <w:t xml:space="preserve"> and competition </w:t>
      </w:r>
      <w:r w:rsidR="001E1412" w:rsidRPr="00486D1F">
        <w:rPr>
          <w:rFonts w:eastAsia="Arial" w:cs="Arial"/>
          <w:kern w:val="0"/>
          <w14:ligatures w14:val="none"/>
        </w:rPr>
        <w:t xml:space="preserve">from employers and universities </w:t>
      </w:r>
      <w:r w:rsidR="009310E3" w:rsidRPr="00486D1F">
        <w:rPr>
          <w:rFonts w:eastAsia="Arial" w:cs="Arial"/>
          <w:kern w:val="0"/>
          <w14:ligatures w14:val="none"/>
        </w:rPr>
        <w:t>over</w:t>
      </w:r>
      <w:r w:rsidR="001E1412" w:rsidRPr="00486D1F">
        <w:rPr>
          <w:rFonts w:eastAsia="Arial" w:cs="Arial"/>
          <w:kern w:val="0"/>
          <w14:ligatures w14:val="none"/>
        </w:rPr>
        <w:t xml:space="preserve"> recruitment targets</w:t>
      </w:r>
      <w:r w:rsidR="00103CE9" w:rsidRPr="00486D1F">
        <w:rPr>
          <w:rFonts w:eastAsia="Arial" w:cs="Arial"/>
          <w:kern w:val="0"/>
          <w14:ligatures w14:val="none"/>
        </w:rPr>
        <w:t xml:space="preserve"> are set to continue</w:t>
      </w:r>
      <w:r w:rsidR="0056620B" w:rsidRPr="00486D1F">
        <w:rPr>
          <w:rFonts w:eastAsia="Arial" w:cs="Arial"/>
          <w:kern w:val="0"/>
          <w14:ligatures w14:val="none"/>
        </w:rPr>
        <w:t>.</w:t>
      </w:r>
      <w:r w:rsidR="0057038F" w:rsidRPr="00486D1F">
        <w:t xml:space="preserve"> </w:t>
      </w:r>
      <w:r w:rsidR="0057038F" w:rsidRPr="00486D1F">
        <w:rPr>
          <w:rFonts w:eastAsia="Arial" w:cs="Arial"/>
          <w:kern w:val="0"/>
          <w14:ligatures w14:val="none"/>
        </w:rPr>
        <w:t xml:space="preserve">This is an important consideration when planning </w:t>
      </w:r>
      <w:r w:rsidR="00220404" w:rsidRPr="00486D1F">
        <w:rPr>
          <w:rFonts w:eastAsia="Arial" w:cs="Arial"/>
          <w:kern w:val="0"/>
          <w14:ligatures w14:val="none"/>
        </w:rPr>
        <w:t>for</w:t>
      </w:r>
      <w:r w:rsidR="0057038F" w:rsidRPr="00486D1F">
        <w:rPr>
          <w:rFonts w:eastAsia="Arial" w:cs="Arial"/>
          <w:kern w:val="0"/>
          <w14:ligatures w14:val="none"/>
        </w:rPr>
        <w:t xml:space="preserve"> </w:t>
      </w:r>
      <w:r w:rsidR="00220404" w:rsidRPr="00486D1F">
        <w:rPr>
          <w:rFonts w:eastAsia="Arial" w:cs="Arial"/>
          <w:kern w:val="0"/>
          <w14:ligatures w14:val="none"/>
        </w:rPr>
        <w:t xml:space="preserve">viable </w:t>
      </w:r>
      <w:r w:rsidR="0057038F" w:rsidRPr="00486D1F">
        <w:rPr>
          <w:rFonts w:eastAsia="Arial" w:cs="Arial"/>
          <w:kern w:val="0"/>
          <w14:ligatures w14:val="none"/>
        </w:rPr>
        <w:t>future</w:t>
      </w:r>
      <w:r w:rsidR="006C2A03" w:rsidRPr="00486D1F">
        <w:rPr>
          <w:rFonts w:eastAsia="Arial" w:cs="Arial"/>
          <w:kern w:val="0"/>
          <w14:ligatures w14:val="none"/>
        </w:rPr>
        <w:t xml:space="preserve"> </w:t>
      </w:r>
      <w:r w:rsidR="0057038F" w:rsidRPr="00486D1F">
        <w:rPr>
          <w:rFonts w:eastAsia="Arial" w:cs="Arial"/>
          <w:kern w:val="0"/>
          <w14:ligatures w14:val="none"/>
        </w:rPr>
        <w:t xml:space="preserve">provision across the sector. </w:t>
      </w:r>
    </w:p>
    <w:p w14:paraId="03FF7D5F" w14:textId="77777777" w:rsidR="00C24BA8" w:rsidRPr="00486D1F" w:rsidRDefault="00C24BA8" w:rsidP="00000BF9">
      <w:pPr>
        <w:rPr>
          <w:rFonts w:eastAsia="Arial" w:cs="Arial"/>
          <w:kern w:val="0"/>
          <w14:ligatures w14:val="none"/>
        </w:rPr>
      </w:pPr>
    </w:p>
    <w:p w14:paraId="7BA4F911" w14:textId="77777777" w:rsidR="00C24BA8" w:rsidRPr="00486D1F" w:rsidRDefault="00C24BA8" w:rsidP="00000BF9">
      <w:pPr>
        <w:rPr>
          <w:rFonts w:eastAsia="Arial" w:cs="Arial"/>
          <w:kern w:val="0"/>
          <w14:ligatures w14:val="none"/>
        </w:rPr>
      </w:pPr>
    </w:p>
    <w:p w14:paraId="65B7BA0D" w14:textId="77777777" w:rsidR="00C24BA8" w:rsidRPr="00486D1F" w:rsidRDefault="00C24BA8" w:rsidP="00000BF9">
      <w:pPr>
        <w:rPr>
          <w:rFonts w:eastAsia="Arial" w:cs="Arial"/>
          <w:kern w:val="0"/>
          <w14:ligatures w14:val="none"/>
        </w:rPr>
      </w:pPr>
    </w:p>
    <w:p w14:paraId="6E798824" w14:textId="77777777" w:rsidR="00C24BA8" w:rsidRPr="00486D1F" w:rsidRDefault="00C24BA8" w:rsidP="00000BF9">
      <w:pPr>
        <w:rPr>
          <w:rFonts w:eastAsia="Arial" w:cs="Arial"/>
          <w:kern w:val="0"/>
          <w14:ligatures w14:val="none"/>
        </w:rPr>
      </w:pPr>
    </w:p>
    <w:p w14:paraId="19E01D2F" w14:textId="77777777" w:rsidR="00C24BA8" w:rsidRDefault="00C24BA8" w:rsidP="00000BF9">
      <w:pPr>
        <w:rPr>
          <w:rFonts w:eastAsia="Arial" w:cs="Arial"/>
          <w:color w:val="747474" w:themeColor="background2" w:themeShade="80"/>
          <w:kern w:val="0"/>
          <w14:ligatures w14:val="none"/>
        </w:rPr>
      </w:pPr>
    </w:p>
    <w:p w14:paraId="4F0FBF9D" w14:textId="32AFFD9C" w:rsidR="00B45293" w:rsidRPr="002E043C" w:rsidRDefault="00B45293" w:rsidP="00B45293">
      <w:pPr>
        <w:rPr>
          <w:b/>
          <w:bCs/>
          <w:color w:val="747474" w:themeColor="background2" w:themeShade="80"/>
          <w:szCs w:val="24"/>
        </w:rPr>
      </w:pPr>
    </w:p>
    <w:p w14:paraId="2A36CA8B" w14:textId="193F27E3" w:rsidR="00B45293" w:rsidRPr="004F397C" w:rsidRDefault="00DA00DC" w:rsidP="00EE4800">
      <w:pPr>
        <w:pStyle w:val="H1"/>
      </w:pPr>
      <w:r>
        <w:lastRenderedPageBreak/>
        <w:t>Improving l</w:t>
      </w:r>
      <w:r w:rsidR="00B45293" w:rsidRPr="004F397C">
        <w:t>earner progress and outcomes</w:t>
      </w:r>
    </w:p>
    <w:p w14:paraId="096DF106" w14:textId="77777777" w:rsidR="00B45293" w:rsidRPr="00486D1F" w:rsidRDefault="00B45293" w:rsidP="00B45293">
      <w:pPr>
        <w:rPr>
          <w:szCs w:val="24"/>
        </w:rPr>
      </w:pPr>
    </w:p>
    <w:p w14:paraId="3EA0A161" w14:textId="2A81ACA0" w:rsidR="008E6B96" w:rsidRPr="00486D1F" w:rsidRDefault="008E6B96" w:rsidP="005226C0">
      <w:pPr>
        <w:pStyle w:val="Head3"/>
        <w:rPr>
          <w:rFonts w:eastAsia="Arial"/>
        </w:rPr>
      </w:pPr>
      <w:r w:rsidRPr="00486D1F">
        <w:rPr>
          <w:rFonts w:eastAsia="Arial"/>
        </w:rPr>
        <w:t>Strategies for improvement</w:t>
      </w:r>
    </w:p>
    <w:p w14:paraId="1A2A86C1" w14:textId="77777777" w:rsidR="008E6B96" w:rsidRPr="00486D1F" w:rsidRDefault="008E6B96" w:rsidP="00B45293">
      <w:pPr>
        <w:rPr>
          <w:szCs w:val="24"/>
        </w:rPr>
      </w:pPr>
    </w:p>
    <w:p w14:paraId="59C4386A" w14:textId="14BABE53" w:rsidR="00B45293" w:rsidRPr="00486D1F" w:rsidRDefault="00B45293" w:rsidP="00B45293">
      <w:pPr>
        <w:rPr>
          <w:rFonts w:cs="Arial"/>
          <w:kern w:val="0"/>
          <w:szCs w:val="24"/>
          <w:lang w:eastAsia="en-GB"/>
          <w14:ligatures w14:val="none"/>
        </w:rPr>
      </w:pPr>
      <w:r w:rsidRPr="00486D1F">
        <w:rPr>
          <w:szCs w:val="24"/>
        </w:rPr>
        <w:t>In almost all colleges, managers have implemented effective arrangements for engaging staff in evaluati</w:t>
      </w:r>
      <w:r w:rsidR="00DA00DC" w:rsidRPr="00486D1F">
        <w:rPr>
          <w:szCs w:val="24"/>
        </w:rPr>
        <w:t xml:space="preserve">on to </w:t>
      </w:r>
      <w:r w:rsidRPr="00486D1F">
        <w:rPr>
          <w:szCs w:val="24"/>
        </w:rPr>
        <w:t>improv</w:t>
      </w:r>
      <w:r w:rsidR="00DA00DC" w:rsidRPr="00486D1F">
        <w:rPr>
          <w:szCs w:val="24"/>
        </w:rPr>
        <w:t>e</w:t>
      </w:r>
      <w:r w:rsidR="0093428D" w:rsidRPr="00486D1F">
        <w:rPr>
          <w:szCs w:val="24"/>
        </w:rPr>
        <w:t xml:space="preserve"> rates of</w:t>
      </w:r>
      <w:r w:rsidRPr="00486D1F">
        <w:rPr>
          <w:szCs w:val="24"/>
        </w:rPr>
        <w:t xml:space="preserve"> learner retention and successful completion.</w:t>
      </w:r>
      <w:r w:rsidR="00E11B1B" w:rsidRPr="00486D1F">
        <w:rPr>
          <w:szCs w:val="24"/>
        </w:rPr>
        <w:t xml:space="preserve"> </w:t>
      </w:r>
      <w:r w:rsidRPr="00486D1F">
        <w:rPr>
          <w:rFonts w:cs="Arial"/>
          <w:kern w:val="0"/>
          <w:szCs w:val="24"/>
          <w:lang w:eastAsia="en-GB"/>
          <w14:ligatures w14:val="none"/>
        </w:rPr>
        <w:t xml:space="preserve">Staff </w:t>
      </w:r>
      <w:r w:rsidR="002F65ED" w:rsidRPr="00486D1F">
        <w:rPr>
          <w:rFonts w:cs="Arial"/>
          <w:kern w:val="0"/>
          <w:szCs w:val="24"/>
          <w:lang w:eastAsia="en-GB"/>
          <w14:ligatures w14:val="none"/>
        </w:rPr>
        <w:t>reflect on programmes</w:t>
      </w:r>
      <w:r w:rsidRPr="00486D1F">
        <w:rPr>
          <w:rFonts w:cs="Arial"/>
          <w:kern w:val="0"/>
          <w:szCs w:val="24"/>
          <w:lang w:eastAsia="en-GB"/>
          <w14:ligatures w14:val="none"/>
        </w:rPr>
        <w:t xml:space="preserve"> and units of learning </w:t>
      </w:r>
      <w:r w:rsidR="001847B7" w:rsidRPr="00486D1F">
        <w:rPr>
          <w:rFonts w:cs="Arial"/>
          <w:kern w:val="0"/>
          <w:szCs w:val="24"/>
          <w:lang w:eastAsia="en-GB"/>
          <w14:ligatures w14:val="none"/>
        </w:rPr>
        <w:t>to</w:t>
      </w:r>
      <w:r w:rsidR="002F65ED" w:rsidRPr="00486D1F">
        <w:rPr>
          <w:rFonts w:cs="Arial"/>
          <w:kern w:val="0"/>
          <w:szCs w:val="24"/>
          <w:lang w:eastAsia="en-GB"/>
          <w14:ligatures w14:val="none"/>
        </w:rPr>
        <w:t xml:space="preserve"> </w:t>
      </w:r>
      <w:r w:rsidRPr="00486D1F">
        <w:rPr>
          <w:rFonts w:cs="Arial"/>
          <w:kern w:val="0"/>
          <w:szCs w:val="24"/>
          <w:lang w:eastAsia="en-GB"/>
          <w14:ligatures w14:val="none"/>
        </w:rPr>
        <w:t xml:space="preserve">identify strategies for improvement.  Most </w:t>
      </w:r>
      <w:r w:rsidR="002B5899" w:rsidRPr="00486D1F">
        <w:rPr>
          <w:rFonts w:cs="Arial"/>
          <w:kern w:val="0"/>
          <w:szCs w:val="24"/>
          <w:lang w:eastAsia="en-GB"/>
          <w14:ligatures w14:val="none"/>
        </w:rPr>
        <w:t>tea</w:t>
      </w:r>
      <w:r w:rsidR="00046002" w:rsidRPr="00486D1F">
        <w:rPr>
          <w:rFonts w:cs="Arial"/>
          <w:kern w:val="0"/>
          <w:szCs w:val="24"/>
          <w:lang w:eastAsia="en-GB"/>
          <w14:ligatures w14:val="none"/>
        </w:rPr>
        <w:t xml:space="preserve">ching and support </w:t>
      </w:r>
      <w:r w:rsidRPr="00486D1F">
        <w:rPr>
          <w:rFonts w:cs="Arial"/>
          <w:kern w:val="0"/>
          <w:szCs w:val="24"/>
          <w:lang w:eastAsia="en-GB"/>
          <w14:ligatures w14:val="none"/>
        </w:rPr>
        <w:t>staff use data well to track and monitor low attendance and progression</w:t>
      </w:r>
      <w:r w:rsidR="0093428D" w:rsidRPr="00486D1F">
        <w:rPr>
          <w:rFonts w:cs="Arial"/>
          <w:kern w:val="0"/>
          <w:szCs w:val="24"/>
          <w:lang w:eastAsia="en-GB"/>
          <w14:ligatures w14:val="none"/>
        </w:rPr>
        <w:t xml:space="preserve"> rates</w:t>
      </w:r>
      <w:r w:rsidRPr="00486D1F">
        <w:rPr>
          <w:rFonts w:cs="Arial"/>
          <w:kern w:val="0"/>
          <w:szCs w:val="24"/>
          <w:lang w:eastAsia="en-GB"/>
          <w14:ligatures w14:val="none"/>
        </w:rPr>
        <w:t xml:space="preserve"> of learners. A few colleges use live tracking systems productively to identify learners at risk of withdrawal and initiate early intervention. </w:t>
      </w:r>
      <w:r w:rsidR="00901956" w:rsidRPr="00486D1F">
        <w:rPr>
          <w:rFonts w:cs="Arial"/>
          <w:kern w:val="0"/>
          <w:szCs w:val="24"/>
          <w:lang w:eastAsia="en-GB"/>
          <w14:ligatures w14:val="none"/>
        </w:rPr>
        <w:t>While t</w:t>
      </w:r>
      <w:r w:rsidRPr="00486D1F">
        <w:rPr>
          <w:rFonts w:cs="Arial"/>
          <w:kern w:val="0"/>
          <w:szCs w:val="24"/>
          <w:lang w:eastAsia="en-GB"/>
          <w14:ligatures w14:val="none"/>
        </w:rPr>
        <w:t xml:space="preserve">hese approaches </w:t>
      </w:r>
      <w:r w:rsidR="001B650F" w:rsidRPr="00486D1F">
        <w:rPr>
          <w:rFonts w:cs="Arial"/>
          <w:kern w:val="0"/>
          <w:szCs w:val="24"/>
          <w:lang w:eastAsia="en-GB"/>
          <w14:ligatures w14:val="none"/>
        </w:rPr>
        <w:t xml:space="preserve">have had a positive </w:t>
      </w:r>
      <w:r w:rsidRPr="00486D1F">
        <w:rPr>
          <w:rFonts w:cs="Arial"/>
          <w:kern w:val="0"/>
          <w:szCs w:val="24"/>
          <w:lang w:eastAsia="en-GB"/>
          <w14:ligatures w14:val="none"/>
        </w:rPr>
        <w:t>impact on improving retention and attainment</w:t>
      </w:r>
      <w:r w:rsidR="00E77332" w:rsidRPr="00486D1F">
        <w:rPr>
          <w:rFonts w:cs="Arial"/>
          <w:kern w:val="0"/>
          <w:szCs w:val="24"/>
          <w:lang w:eastAsia="en-GB"/>
          <w14:ligatures w14:val="none"/>
        </w:rPr>
        <w:t xml:space="preserve"> </w:t>
      </w:r>
      <w:r w:rsidR="008F6BC1" w:rsidRPr="00486D1F">
        <w:rPr>
          <w:rFonts w:cs="Arial"/>
          <w:kern w:val="0"/>
          <w:szCs w:val="24"/>
          <w:lang w:eastAsia="en-GB"/>
          <w14:ligatures w14:val="none"/>
        </w:rPr>
        <w:t>in</w:t>
      </w:r>
      <w:r w:rsidR="00E77332" w:rsidRPr="00486D1F">
        <w:rPr>
          <w:rFonts w:cs="Arial"/>
          <w:kern w:val="0"/>
          <w:szCs w:val="24"/>
          <w:lang w:eastAsia="en-GB"/>
          <w14:ligatures w14:val="none"/>
        </w:rPr>
        <w:t xml:space="preserve"> some colleges,</w:t>
      </w:r>
      <w:r w:rsidR="002E00E6" w:rsidRPr="00486D1F">
        <w:rPr>
          <w:rFonts w:cs="Arial"/>
          <w:kern w:val="0"/>
          <w:szCs w:val="24"/>
          <w:lang w:eastAsia="en-GB"/>
          <w14:ligatures w14:val="none"/>
        </w:rPr>
        <w:t xml:space="preserve"> </w:t>
      </w:r>
      <w:r w:rsidR="008F6BC1" w:rsidRPr="00486D1F">
        <w:rPr>
          <w:rFonts w:cs="Arial"/>
          <w:kern w:val="0"/>
          <w:szCs w:val="24"/>
          <w:lang w:eastAsia="en-GB"/>
          <w14:ligatures w14:val="none"/>
        </w:rPr>
        <w:t xml:space="preserve">and </w:t>
      </w:r>
      <w:r w:rsidR="002E00E6" w:rsidRPr="00486D1F">
        <w:rPr>
          <w:rFonts w:cs="Arial"/>
          <w:kern w:val="0"/>
          <w:szCs w:val="24"/>
          <w:lang w:eastAsia="en-GB"/>
          <w14:ligatures w14:val="none"/>
        </w:rPr>
        <w:t>for some programmes</w:t>
      </w:r>
      <w:r w:rsidR="00901956" w:rsidRPr="00486D1F">
        <w:rPr>
          <w:rFonts w:cs="Arial"/>
          <w:kern w:val="0"/>
          <w:szCs w:val="24"/>
          <w:lang w:eastAsia="en-GB"/>
          <w14:ligatures w14:val="none"/>
        </w:rPr>
        <w:t>, they are not yet translating into consistently improved learner outcomes across the sector</w:t>
      </w:r>
      <w:r w:rsidR="008F6BC1" w:rsidRPr="00486D1F">
        <w:rPr>
          <w:rFonts w:cs="Arial"/>
          <w:kern w:val="0"/>
          <w:szCs w:val="24"/>
          <w:lang w:eastAsia="en-GB"/>
          <w14:ligatures w14:val="none"/>
        </w:rPr>
        <w:t>. In some colleges, attainment rates are declining</w:t>
      </w:r>
      <w:r w:rsidR="00901956" w:rsidRPr="00486D1F">
        <w:rPr>
          <w:rFonts w:cs="Arial"/>
          <w:kern w:val="0"/>
          <w:szCs w:val="24"/>
          <w:lang w:eastAsia="en-GB"/>
          <w14:ligatures w14:val="none"/>
        </w:rPr>
        <w:t xml:space="preserve"> despite these efforts</w:t>
      </w:r>
      <w:r w:rsidR="008F6BC1" w:rsidRPr="00486D1F">
        <w:rPr>
          <w:rFonts w:cs="Arial"/>
          <w:kern w:val="0"/>
          <w:szCs w:val="24"/>
          <w:lang w:eastAsia="en-GB"/>
          <w14:ligatures w14:val="none"/>
        </w:rPr>
        <w:t xml:space="preserve">. </w:t>
      </w:r>
    </w:p>
    <w:p w14:paraId="27ECC597" w14:textId="77777777" w:rsidR="00556986" w:rsidRPr="00486D1F" w:rsidRDefault="00556986" w:rsidP="00B45293">
      <w:pPr>
        <w:rPr>
          <w:rFonts w:cs="Arial"/>
          <w:kern w:val="0"/>
          <w:szCs w:val="24"/>
          <w:lang w:eastAsia="en-GB"/>
          <w14:ligatures w14:val="none"/>
        </w:rPr>
      </w:pPr>
    </w:p>
    <w:p w14:paraId="317E5057" w14:textId="71C458F7" w:rsidR="00097FDA" w:rsidRPr="00486D1F" w:rsidRDefault="00556986" w:rsidP="005226C0">
      <w:pPr>
        <w:pStyle w:val="Head3"/>
        <w:rPr>
          <w:lang w:eastAsia="en-GB"/>
        </w:rPr>
      </w:pPr>
      <w:r w:rsidRPr="00486D1F">
        <w:rPr>
          <w:lang w:eastAsia="en-GB"/>
        </w:rPr>
        <w:t>Quality enhancement</w:t>
      </w:r>
    </w:p>
    <w:p w14:paraId="43F060F5" w14:textId="77777777" w:rsidR="00556986" w:rsidRPr="00486D1F" w:rsidRDefault="00556986" w:rsidP="00556986">
      <w:pPr>
        <w:rPr>
          <w:rFonts w:cs="Arial"/>
          <w:kern w:val="0"/>
          <w:szCs w:val="24"/>
          <w:lang w:eastAsia="en-GB"/>
          <w14:ligatures w14:val="none"/>
        </w:rPr>
      </w:pPr>
    </w:p>
    <w:p w14:paraId="77C47064" w14:textId="78B6EBC1" w:rsidR="00556986" w:rsidRPr="00486D1F" w:rsidRDefault="00556986" w:rsidP="00556986">
      <w:pPr>
        <w:rPr>
          <w:rFonts w:cs="Arial"/>
          <w:kern w:val="0"/>
          <w:szCs w:val="24"/>
          <w:lang w:eastAsia="en-GB"/>
          <w14:ligatures w14:val="none"/>
        </w:rPr>
      </w:pPr>
      <w:r w:rsidRPr="00486D1F">
        <w:rPr>
          <w:rFonts w:cs="Arial"/>
          <w:kern w:val="0"/>
          <w:szCs w:val="24"/>
          <w:lang w:eastAsia="en-GB"/>
          <w14:ligatures w14:val="none"/>
        </w:rPr>
        <w:t xml:space="preserve">Almost all managers lead and support staff effectively through quality enhancement arrangements to identify approaches to improve learner retention and success. Almost all colleges make effective use of data, and most have developed useful tracking tools to monitor attendance and learner outcomes. Most staff are confident </w:t>
      </w:r>
      <w:r w:rsidR="00624F75" w:rsidRPr="00486D1F">
        <w:rPr>
          <w:rFonts w:cs="Arial"/>
          <w:kern w:val="0"/>
          <w:szCs w:val="24"/>
          <w:lang w:eastAsia="en-GB"/>
          <w14:ligatures w14:val="none"/>
        </w:rPr>
        <w:t xml:space="preserve">in </w:t>
      </w:r>
      <w:r w:rsidRPr="00486D1F">
        <w:rPr>
          <w:rFonts w:cs="Arial"/>
          <w:kern w:val="0"/>
          <w:szCs w:val="24"/>
          <w:lang w:eastAsia="en-GB"/>
          <w14:ligatures w14:val="none"/>
        </w:rPr>
        <w:t xml:space="preserve">using these systems to record and track learner progress. A few colleges evaluate </w:t>
      </w:r>
      <w:r w:rsidR="00D82876" w:rsidRPr="00486D1F">
        <w:rPr>
          <w:rFonts w:cs="Arial"/>
          <w:kern w:val="0"/>
          <w:szCs w:val="24"/>
          <w:lang w:eastAsia="en-GB"/>
          <w14:ligatures w14:val="none"/>
        </w:rPr>
        <w:t>additional support needs (</w:t>
      </w:r>
      <w:r w:rsidRPr="00486D1F">
        <w:rPr>
          <w:rFonts w:cs="Arial"/>
          <w:kern w:val="0"/>
          <w:szCs w:val="24"/>
          <w:lang w:eastAsia="en-GB"/>
          <w14:ligatures w14:val="none"/>
        </w:rPr>
        <w:t>ASN</w:t>
      </w:r>
      <w:r w:rsidR="00D82876" w:rsidRPr="00486D1F">
        <w:rPr>
          <w:rFonts w:cs="Arial"/>
          <w:kern w:val="0"/>
          <w:szCs w:val="24"/>
          <w:lang w:eastAsia="en-GB"/>
          <w14:ligatures w14:val="none"/>
        </w:rPr>
        <w:t>)</w:t>
      </w:r>
      <w:r w:rsidRPr="00486D1F">
        <w:rPr>
          <w:rFonts w:cs="Arial"/>
          <w:kern w:val="0"/>
          <w:szCs w:val="24"/>
          <w:lang w:eastAsia="en-GB"/>
          <w14:ligatures w14:val="none"/>
        </w:rPr>
        <w:t xml:space="preserve"> data thoroughly to measure the impact of support services on learner outcomes. </w:t>
      </w:r>
      <w:r w:rsidR="001B650F" w:rsidRPr="00486D1F">
        <w:rPr>
          <w:rFonts w:cs="Arial"/>
          <w:kern w:val="0"/>
          <w:szCs w:val="24"/>
          <w:lang w:eastAsia="en-GB"/>
          <w14:ligatures w14:val="none"/>
        </w:rPr>
        <w:t>However, i</w:t>
      </w:r>
      <w:r w:rsidRPr="00486D1F">
        <w:rPr>
          <w:rFonts w:cs="Arial"/>
          <w:kern w:val="0"/>
          <w:szCs w:val="24"/>
          <w:lang w:eastAsia="en-GB"/>
          <w14:ligatures w14:val="none"/>
        </w:rPr>
        <w:t>n a few colleges, service teams are not supported sufficiently to engage productively in self-evaluation activities</w:t>
      </w:r>
      <w:r w:rsidR="00624F75" w:rsidRPr="00486D1F">
        <w:rPr>
          <w:rFonts w:cs="Arial"/>
          <w:kern w:val="0"/>
          <w:szCs w:val="24"/>
          <w:lang w:eastAsia="en-GB"/>
          <w14:ligatures w14:val="none"/>
        </w:rPr>
        <w:t xml:space="preserve"> </w:t>
      </w:r>
      <w:r w:rsidR="001B650F" w:rsidRPr="00486D1F">
        <w:rPr>
          <w:rFonts w:cs="Arial"/>
          <w:kern w:val="0"/>
          <w:szCs w:val="24"/>
          <w:lang w:eastAsia="en-GB"/>
          <w14:ligatures w14:val="none"/>
        </w:rPr>
        <w:t>or</w:t>
      </w:r>
      <w:r w:rsidRPr="00486D1F">
        <w:rPr>
          <w:rFonts w:cs="Arial"/>
          <w:kern w:val="0"/>
          <w:szCs w:val="24"/>
          <w:lang w:eastAsia="en-GB"/>
          <w14:ligatures w14:val="none"/>
        </w:rPr>
        <w:t xml:space="preserve"> gather stakeholder feedback</w:t>
      </w:r>
      <w:r w:rsidR="00901956" w:rsidRPr="00486D1F">
        <w:rPr>
          <w:rFonts w:cs="Arial"/>
          <w:kern w:val="0"/>
          <w:szCs w:val="24"/>
          <w:lang w:eastAsia="en-GB"/>
          <w14:ligatures w14:val="none"/>
        </w:rPr>
        <w:t>, which limits</w:t>
      </w:r>
      <w:r w:rsidRPr="00486D1F">
        <w:rPr>
          <w:rFonts w:cs="Arial"/>
          <w:kern w:val="0"/>
          <w:szCs w:val="24"/>
          <w:lang w:eastAsia="en-GB"/>
          <w14:ligatures w14:val="none"/>
        </w:rPr>
        <w:t xml:space="preserve"> the</w:t>
      </w:r>
      <w:r w:rsidR="001B650F" w:rsidRPr="00486D1F">
        <w:rPr>
          <w:rFonts w:cs="Arial"/>
          <w:kern w:val="0"/>
          <w:szCs w:val="24"/>
          <w:lang w:eastAsia="en-GB"/>
          <w14:ligatures w14:val="none"/>
        </w:rPr>
        <w:t>ir</w:t>
      </w:r>
      <w:r w:rsidRPr="00486D1F">
        <w:rPr>
          <w:rFonts w:cs="Arial"/>
          <w:kern w:val="0"/>
          <w:szCs w:val="24"/>
          <w:lang w:eastAsia="en-GB"/>
          <w14:ligatures w14:val="none"/>
        </w:rPr>
        <w:t xml:space="preserve"> ability to plan for improvement.</w:t>
      </w:r>
    </w:p>
    <w:p w14:paraId="613BE44B" w14:textId="77777777" w:rsidR="008E6B96" w:rsidRPr="00486D1F" w:rsidRDefault="008E6B96" w:rsidP="00B45293">
      <w:pPr>
        <w:rPr>
          <w:rFonts w:cs="Arial"/>
          <w:kern w:val="0"/>
          <w:szCs w:val="24"/>
          <w:lang w:eastAsia="en-GB"/>
          <w14:ligatures w14:val="none"/>
        </w:rPr>
      </w:pPr>
    </w:p>
    <w:p w14:paraId="2E4AEF5C" w14:textId="13E59F6A" w:rsidR="008E6B96" w:rsidRPr="00486D1F" w:rsidRDefault="008E6B96" w:rsidP="005226C0">
      <w:pPr>
        <w:pStyle w:val="Head3"/>
        <w:rPr>
          <w:rFonts w:eastAsia="Arial"/>
        </w:rPr>
      </w:pPr>
      <w:r w:rsidRPr="00486D1F">
        <w:rPr>
          <w:rFonts w:eastAsia="Arial"/>
        </w:rPr>
        <w:t>Learner support</w:t>
      </w:r>
    </w:p>
    <w:p w14:paraId="57E8F6DE" w14:textId="75B6BABC" w:rsidR="00B45293" w:rsidRPr="00486D1F" w:rsidRDefault="00B45293" w:rsidP="00B45293">
      <w:pPr>
        <w:rPr>
          <w:rFonts w:cs="Arial"/>
          <w:kern w:val="0"/>
          <w:szCs w:val="24"/>
          <w:lang w:eastAsia="en-GB"/>
          <w14:ligatures w14:val="none"/>
        </w:rPr>
      </w:pPr>
      <w:r w:rsidRPr="00486D1F">
        <w:rPr>
          <w:rFonts w:cs="Arial"/>
          <w:kern w:val="0"/>
          <w:szCs w:val="24"/>
          <w:lang w:eastAsia="en-GB"/>
          <w14:ligatures w14:val="none"/>
        </w:rPr>
        <w:t xml:space="preserve"> </w:t>
      </w:r>
    </w:p>
    <w:p w14:paraId="60ECD84E" w14:textId="74540BF5" w:rsidR="00B45293" w:rsidRPr="00486D1F" w:rsidRDefault="00B45293" w:rsidP="00B45293">
      <w:pPr>
        <w:rPr>
          <w:szCs w:val="24"/>
        </w:rPr>
      </w:pPr>
      <w:r w:rsidRPr="00486D1F">
        <w:rPr>
          <w:rFonts w:cs="Arial"/>
          <w:kern w:val="0"/>
          <w:szCs w:val="24"/>
          <w:lang w:eastAsia="en-GB"/>
          <w14:ligatures w14:val="none"/>
        </w:rPr>
        <w:t>Across all colleges</w:t>
      </w:r>
      <w:r w:rsidR="004C1DF2" w:rsidRPr="00486D1F">
        <w:rPr>
          <w:rFonts w:cs="Arial"/>
          <w:kern w:val="0"/>
          <w:szCs w:val="24"/>
          <w:lang w:eastAsia="en-GB"/>
          <w14:ligatures w14:val="none"/>
        </w:rPr>
        <w:t xml:space="preserve">, </w:t>
      </w:r>
      <w:r w:rsidRPr="00486D1F">
        <w:rPr>
          <w:rFonts w:cs="Arial"/>
          <w:kern w:val="0"/>
          <w:szCs w:val="24"/>
          <w:lang w:eastAsia="en-GB"/>
          <w14:ligatures w14:val="none"/>
        </w:rPr>
        <w:t xml:space="preserve">recruitment and induction arrangements provide helpful opportunities for learners to disclose ASN. Staff in support roles and teaching departments work well together to coordinate support </w:t>
      </w:r>
      <w:r w:rsidR="0093428D" w:rsidRPr="00486D1F">
        <w:rPr>
          <w:rFonts w:cs="Arial"/>
          <w:kern w:val="0"/>
          <w:szCs w:val="24"/>
          <w:lang w:eastAsia="en-GB"/>
          <w14:ligatures w14:val="none"/>
        </w:rPr>
        <w:t xml:space="preserve">before </w:t>
      </w:r>
      <w:r w:rsidRPr="00486D1F">
        <w:rPr>
          <w:rFonts w:cs="Arial"/>
          <w:kern w:val="0"/>
          <w:szCs w:val="24"/>
          <w:lang w:eastAsia="en-GB"/>
          <w14:ligatures w14:val="none"/>
        </w:rPr>
        <w:t xml:space="preserve">the start of </w:t>
      </w:r>
      <w:r w:rsidR="005A0552" w:rsidRPr="00486D1F">
        <w:rPr>
          <w:rFonts w:cs="Arial"/>
          <w:kern w:val="0"/>
          <w:szCs w:val="24"/>
          <w:lang w:eastAsia="en-GB"/>
          <w14:ligatures w14:val="none"/>
        </w:rPr>
        <w:t>programmes</w:t>
      </w:r>
      <w:r w:rsidRPr="00486D1F">
        <w:rPr>
          <w:rFonts w:cs="Arial"/>
          <w:kern w:val="0"/>
          <w:szCs w:val="24"/>
          <w:lang w:eastAsia="en-GB"/>
          <w14:ligatures w14:val="none"/>
        </w:rPr>
        <w:t xml:space="preserve"> </w:t>
      </w:r>
      <w:r w:rsidR="00842E01" w:rsidRPr="00486D1F">
        <w:rPr>
          <w:rFonts w:cs="Arial"/>
          <w:kern w:val="0"/>
          <w:szCs w:val="24"/>
          <w:lang w:eastAsia="en-GB"/>
          <w14:ligatures w14:val="none"/>
        </w:rPr>
        <w:t>to</w:t>
      </w:r>
      <w:r w:rsidRPr="00486D1F">
        <w:rPr>
          <w:rFonts w:cs="Arial"/>
          <w:kern w:val="0"/>
          <w:szCs w:val="24"/>
          <w:lang w:eastAsia="en-GB"/>
          <w14:ligatures w14:val="none"/>
        </w:rPr>
        <w:t xml:space="preserve"> ease transition</w:t>
      </w:r>
      <w:r w:rsidR="00B1155F" w:rsidRPr="00486D1F">
        <w:rPr>
          <w:rFonts w:cs="Arial"/>
          <w:kern w:val="0"/>
          <w:szCs w:val="24"/>
          <w:lang w:eastAsia="en-GB"/>
          <w14:ligatures w14:val="none"/>
        </w:rPr>
        <w:t>s</w:t>
      </w:r>
      <w:r w:rsidRPr="00486D1F">
        <w:rPr>
          <w:rFonts w:cs="Arial"/>
          <w:kern w:val="0"/>
          <w:szCs w:val="24"/>
          <w:lang w:eastAsia="en-GB"/>
          <w14:ligatures w14:val="none"/>
        </w:rPr>
        <w:t xml:space="preserve"> for new learners. Learners whose additional needs </w:t>
      </w:r>
      <w:r w:rsidR="0093428D" w:rsidRPr="00486D1F">
        <w:rPr>
          <w:rFonts w:cs="Arial"/>
          <w:kern w:val="0"/>
          <w:szCs w:val="24"/>
          <w:lang w:eastAsia="en-GB"/>
          <w14:ligatures w14:val="none"/>
        </w:rPr>
        <w:t xml:space="preserve">require </w:t>
      </w:r>
      <w:r w:rsidRPr="00486D1F">
        <w:rPr>
          <w:rFonts w:cs="Arial"/>
          <w:kern w:val="0"/>
          <w:szCs w:val="24"/>
          <w:lang w:eastAsia="en-GB"/>
          <w14:ligatures w14:val="none"/>
        </w:rPr>
        <w:t xml:space="preserve">a </w:t>
      </w:r>
      <w:r w:rsidR="00541533" w:rsidRPr="00486D1F">
        <w:rPr>
          <w:szCs w:val="24"/>
        </w:rPr>
        <w:t>p</w:t>
      </w:r>
      <w:r w:rsidRPr="00486D1F">
        <w:rPr>
          <w:szCs w:val="24"/>
        </w:rPr>
        <w:t xml:space="preserve">ersonal </w:t>
      </w:r>
      <w:r w:rsidR="00541533" w:rsidRPr="00486D1F">
        <w:rPr>
          <w:szCs w:val="24"/>
        </w:rPr>
        <w:t>l</w:t>
      </w:r>
      <w:r w:rsidRPr="00486D1F">
        <w:rPr>
          <w:szCs w:val="24"/>
        </w:rPr>
        <w:t xml:space="preserve">earning </w:t>
      </w:r>
      <w:r w:rsidR="00541533" w:rsidRPr="00486D1F">
        <w:rPr>
          <w:szCs w:val="24"/>
        </w:rPr>
        <w:t>s</w:t>
      </w:r>
      <w:r w:rsidRPr="00486D1F">
        <w:rPr>
          <w:szCs w:val="24"/>
        </w:rPr>
        <w:t xml:space="preserve">upport </w:t>
      </w:r>
      <w:r w:rsidR="00541533" w:rsidRPr="00486D1F">
        <w:rPr>
          <w:szCs w:val="24"/>
        </w:rPr>
        <w:t>p</w:t>
      </w:r>
      <w:r w:rsidRPr="00486D1F">
        <w:rPr>
          <w:szCs w:val="24"/>
        </w:rPr>
        <w:t>lan (PLSP) are supported well by staff</w:t>
      </w:r>
      <w:r w:rsidR="00495483" w:rsidRPr="00486D1F">
        <w:rPr>
          <w:szCs w:val="24"/>
        </w:rPr>
        <w:t>.</w:t>
      </w:r>
      <w:r w:rsidRPr="00486D1F">
        <w:rPr>
          <w:szCs w:val="24"/>
        </w:rPr>
        <w:t xml:space="preserve"> Teaching staff use PLSPs productively to adapt learning and teaching </w:t>
      </w:r>
      <w:r w:rsidR="00473CE9" w:rsidRPr="00486D1F">
        <w:rPr>
          <w:szCs w:val="24"/>
        </w:rPr>
        <w:t>approache</w:t>
      </w:r>
      <w:r w:rsidR="00D459EE" w:rsidRPr="00486D1F">
        <w:rPr>
          <w:szCs w:val="24"/>
        </w:rPr>
        <w:t xml:space="preserve">s and </w:t>
      </w:r>
      <w:r w:rsidR="00473CE9" w:rsidRPr="00486D1F">
        <w:rPr>
          <w:szCs w:val="24"/>
        </w:rPr>
        <w:t xml:space="preserve">develop resources and materials </w:t>
      </w:r>
      <w:r w:rsidRPr="00486D1F">
        <w:rPr>
          <w:szCs w:val="24"/>
        </w:rPr>
        <w:t xml:space="preserve">to the needs of learners. </w:t>
      </w:r>
      <w:r w:rsidR="00541533" w:rsidRPr="00486D1F">
        <w:rPr>
          <w:szCs w:val="24"/>
        </w:rPr>
        <w:t>Quick response (</w:t>
      </w:r>
      <w:r w:rsidRPr="00486D1F">
        <w:rPr>
          <w:szCs w:val="24"/>
        </w:rPr>
        <w:t>QR</w:t>
      </w:r>
      <w:r w:rsidR="00541533" w:rsidRPr="00486D1F">
        <w:rPr>
          <w:szCs w:val="24"/>
        </w:rPr>
        <w:t>)</w:t>
      </w:r>
      <w:r w:rsidRPr="00486D1F">
        <w:rPr>
          <w:szCs w:val="24"/>
        </w:rPr>
        <w:t xml:space="preserve"> codes and smartphone apps are used effectively to provide learners with direct access </w:t>
      </w:r>
      <w:r w:rsidR="005A6EEB" w:rsidRPr="00486D1F">
        <w:rPr>
          <w:szCs w:val="24"/>
        </w:rPr>
        <w:t>to</w:t>
      </w:r>
      <w:r w:rsidRPr="00486D1F">
        <w:rPr>
          <w:szCs w:val="24"/>
        </w:rPr>
        <w:t xml:space="preserve"> timetables</w:t>
      </w:r>
      <w:r w:rsidR="00D45C20" w:rsidRPr="00486D1F">
        <w:rPr>
          <w:szCs w:val="24"/>
        </w:rPr>
        <w:t>;</w:t>
      </w:r>
      <w:r w:rsidRPr="00486D1F">
        <w:rPr>
          <w:szCs w:val="24"/>
        </w:rPr>
        <w:t xml:space="preserve"> learning resources</w:t>
      </w:r>
      <w:r w:rsidR="00D45C20" w:rsidRPr="00486D1F">
        <w:rPr>
          <w:szCs w:val="24"/>
        </w:rPr>
        <w:t>;</w:t>
      </w:r>
      <w:r w:rsidRPr="00486D1F">
        <w:rPr>
          <w:szCs w:val="24"/>
        </w:rPr>
        <w:t xml:space="preserve"> mental health and wellbeing support facilities</w:t>
      </w:r>
      <w:r w:rsidR="00D45C20" w:rsidRPr="00486D1F">
        <w:rPr>
          <w:szCs w:val="24"/>
        </w:rPr>
        <w:t>;</w:t>
      </w:r>
      <w:r w:rsidRPr="00486D1F">
        <w:rPr>
          <w:szCs w:val="24"/>
        </w:rPr>
        <w:t xml:space="preserve"> and college communications. Learners experiencing digital poverty </w:t>
      </w:r>
      <w:r w:rsidR="00BA7676" w:rsidRPr="00486D1F">
        <w:rPr>
          <w:szCs w:val="24"/>
        </w:rPr>
        <w:t xml:space="preserve">have </w:t>
      </w:r>
      <w:r w:rsidRPr="00486D1F">
        <w:rPr>
          <w:szCs w:val="24"/>
        </w:rPr>
        <w:t xml:space="preserve">access </w:t>
      </w:r>
      <w:r w:rsidR="00BA7676" w:rsidRPr="00486D1F">
        <w:rPr>
          <w:szCs w:val="24"/>
        </w:rPr>
        <w:t xml:space="preserve">to </w:t>
      </w:r>
      <w:r w:rsidRPr="00486D1F">
        <w:rPr>
          <w:szCs w:val="24"/>
        </w:rPr>
        <w:t>laptops to support them in their studies.</w:t>
      </w:r>
    </w:p>
    <w:p w14:paraId="79330F5C" w14:textId="495EF5BC" w:rsidR="00B45293" w:rsidRPr="00486D1F" w:rsidRDefault="00B45293" w:rsidP="00B45293">
      <w:pPr>
        <w:rPr>
          <w:szCs w:val="24"/>
        </w:rPr>
      </w:pPr>
    </w:p>
    <w:p w14:paraId="5A9273BE" w14:textId="7B839E3D" w:rsidR="000253CC" w:rsidRPr="00486D1F" w:rsidRDefault="00D23C9B" w:rsidP="005226C0">
      <w:pPr>
        <w:pStyle w:val="Head3"/>
        <w:rPr>
          <w:rFonts w:eastAsia="Arial"/>
        </w:rPr>
      </w:pPr>
      <w:r w:rsidRPr="00486D1F">
        <w:rPr>
          <w:rFonts w:eastAsia="Arial"/>
        </w:rPr>
        <w:t>Declaring a disability</w:t>
      </w:r>
    </w:p>
    <w:p w14:paraId="2329D83D" w14:textId="77777777" w:rsidR="000253CC" w:rsidRPr="00486D1F" w:rsidRDefault="000253CC" w:rsidP="00B45293">
      <w:pPr>
        <w:rPr>
          <w:szCs w:val="24"/>
        </w:rPr>
      </w:pPr>
    </w:p>
    <w:p w14:paraId="68F246DA" w14:textId="7A2F905E" w:rsidR="000E30F5" w:rsidRPr="00486D1F" w:rsidRDefault="00A715AA" w:rsidP="000E30F5">
      <w:pPr>
        <w:rPr>
          <w:rFonts w:eastAsia="Arial" w:cs="Arial"/>
          <w:kern w:val="0"/>
          <w14:ligatures w14:val="none"/>
        </w:rPr>
      </w:pPr>
      <w:r w:rsidRPr="00486D1F">
        <w:rPr>
          <w:rFonts w:eastAsia="Arial" w:cs="Arial"/>
          <w:kern w:val="0"/>
          <w14:ligatures w14:val="none"/>
        </w:rPr>
        <w:t>Since 2018</w:t>
      </w:r>
      <w:r w:rsidR="000A066D" w:rsidRPr="00486D1F">
        <w:rPr>
          <w:rFonts w:eastAsia="Arial" w:cs="Arial"/>
          <w:kern w:val="0"/>
          <w14:ligatures w14:val="none"/>
        </w:rPr>
        <w:t>,</w:t>
      </w:r>
      <w:r w:rsidRPr="00486D1F">
        <w:rPr>
          <w:rFonts w:eastAsia="Arial" w:cs="Arial"/>
          <w:kern w:val="0"/>
          <w14:ligatures w14:val="none"/>
        </w:rPr>
        <w:t xml:space="preserve"> </w:t>
      </w:r>
      <w:r w:rsidR="00AD7FB1" w:rsidRPr="00486D1F">
        <w:rPr>
          <w:rFonts w:eastAsia="Arial" w:cs="Arial"/>
          <w:kern w:val="0"/>
          <w14:ligatures w14:val="none"/>
        </w:rPr>
        <w:t>t</w:t>
      </w:r>
      <w:r w:rsidR="00B45293" w:rsidRPr="00486D1F">
        <w:rPr>
          <w:rFonts w:eastAsia="Arial" w:cs="Arial"/>
          <w:kern w:val="0"/>
          <w14:ligatures w14:val="none"/>
        </w:rPr>
        <w:t>he</w:t>
      </w:r>
      <w:r w:rsidR="003375B1" w:rsidRPr="00486D1F">
        <w:rPr>
          <w:rFonts w:eastAsia="Arial" w:cs="Arial"/>
          <w:kern w:val="0"/>
          <w14:ligatures w14:val="none"/>
        </w:rPr>
        <w:t>re has been a</w:t>
      </w:r>
      <w:r w:rsidR="00B45293" w:rsidRPr="00486D1F">
        <w:rPr>
          <w:rFonts w:eastAsia="Arial" w:cs="Arial"/>
          <w:kern w:val="0"/>
          <w14:ligatures w14:val="none"/>
        </w:rPr>
        <w:t xml:space="preserve"> 27% </w:t>
      </w:r>
      <w:r w:rsidR="004443E5" w:rsidRPr="00486D1F">
        <w:rPr>
          <w:rFonts w:eastAsia="Arial" w:cs="Arial"/>
          <w:kern w:val="0"/>
          <w14:ligatures w14:val="none"/>
        </w:rPr>
        <w:t>increase</w:t>
      </w:r>
      <w:r w:rsidR="00B45293" w:rsidRPr="00486D1F">
        <w:rPr>
          <w:rFonts w:eastAsia="Arial" w:cs="Arial"/>
          <w:kern w:val="0"/>
          <w14:ligatures w14:val="none"/>
        </w:rPr>
        <w:t xml:space="preserve"> in the number of learners </w:t>
      </w:r>
      <w:r w:rsidR="00324022" w:rsidRPr="00486D1F">
        <w:rPr>
          <w:rFonts w:eastAsia="Arial" w:cs="Arial"/>
          <w:kern w:val="0"/>
          <w14:ligatures w14:val="none"/>
        </w:rPr>
        <w:t>declaring a disability</w:t>
      </w:r>
      <w:r w:rsidR="00496D0F" w:rsidRPr="00486D1F">
        <w:rPr>
          <w:rFonts w:eastAsia="Arial" w:cs="Arial"/>
          <w:kern w:val="0"/>
          <w14:ligatures w14:val="none"/>
        </w:rPr>
        <w:t xml:space="preserve">. </w:t>
      </w:r>
      <w:r w:rsidR="000E30F5" w:rsidRPr="00486D1F">
        <w:rPr>
          <w:rFonts w:eastAsia="Arial" w:cs="Arial"/>
          <w:kern w:val="0"/>
          <w14:ligatures w14:val="none"/>
        </w:rPr>
        <w:t xml:space="preserve">A growing number of learners require individual, personalised and extensive support due to multiple and complex needs. As the number of learners declaring complex and multiple needs has increased, the additional demand upon colleges' support services has increased. College staff provide effective support for a wide range of needs, including disabilities such as autism, dyslexia,  and </w:t>
      </w:r>
      <w:r w:rsidR="00B242CD" w:rsidRPr="00486D1F">
        <w:rPr>
          <w:rFonts w:eastAsia="Arial" w:cs="Arial"/>
          <w:kern w:val="0"/>
          <w14:ligatures w14:val="none"/>
        </w:rPr>
        <w:t xml:space="preserve">other specific </w:t>
      </w:r>
      <w:r w:rsidR="000E30F5" w:rsidRPr="00486D1F">
        <w:rPr>
          <w:rFonts w:eastAsia="Arial" w:cs="Arial"/>
          <w:kern w:val="0"/>
          <w14:ligatures w14:val="none"/>
        </w:rPr>
        <w:t>learning difficulties</w:t>
      </w:r>
      <w:r w:rsidR="00DC7CB6" w:rsidRPr="00486D1F">
        <w:rPr>
          <w:rFonts w:eastAsia="Arial" w:cs="Arial"/>
          <w:kern w:val="0"/>
          <w14:ligatures w14:val="none"/>
        </w:rPr>
        <w:t>.</w:t>
      </w:r>
      <w:r w:rsidR="000E30F5" w:rsidRPr="00486D1F">
        <w:rPr>
          <w:rFonts w:eastAsia="Arial" w:cs="Arial"/>
          <w:kern w:val="0"/>
          <w14:ligatures w14:val="none"/>
        </w:rPr>
        <w:t xml:space="preserve"> </w:t>
      </w:r>
    </w:p>
    <w:p w14:paraId="27C76262" w14:textId="77777777" w:rsidR="00DC7CB6" w:rsidRPr="00486D1F" w:rsidRDefault="00DC7CB6" w:rsidP="00B45293">
      <w:pPr>
        <w:rPr>
          <w:rFonts w:eastAsia="Arial" w:cs="Arial"/>
          <w:kern w:val="0"/>
          <w14:ligatures w14:val="none"/>
        </w:rPr>
      </w:pPr>
    </w:p>
    <w:p w14:paraId="36E13342" w14:textId="1D766E23" w:rsidR="00B45293" w:rsidRPr="00486D1F" w:rsidRDefault="00E4437C" w:rsidP="00B45293">
      <w:pPr>
        <w:rPr>
          <w:rFonts w:eastAsia="Arial" w:cs="Arial"/>
          <w:kern w:val="0"/>
          <w14:ligatures w14:val="none"/>
        </w:rPr>
      </w:pPr>
      <w:r w:rsidRPr="00486D1F" w:rsidDel="00D23C9B">
        <w:rPr>
          <w:rFonts w:eastAsia="Arial" w:cs="Arial"/>
          <w:kern w:val="0"/>
          <w14:ligatures w14:val="none"/>
        </w:rPr>
        <w:t xml:space="preserve">Colleges are experiencing </w:t>
      </w:r>
      <w:r w:rsidR="00925AD1" w:rsidRPr="00486D1F" w:rsidDel="00D23C9B">
        <w:rPr>
          <w:rFonts w:eastAsia="Arial" w:cs="Arial"/>
          <w:kern w:val="0"/>
          <w14:ligatures w14:val="none"/>
        </w:rPr>
        <w:t xml:space="preserve">a considerable rise in the number of learners </w:t>
      </w:r>
      <w:r w:rsidR="00B45293" w:rsidRPr="00486D1F" w:rsidDel="00D23C9B">
        <w:rPr>
          <w:rFonts w:eastAsia="Arial" w:cs="Arial"/>
          <w:kern w:val="0"/>
          <w14:ligatures w14:val="none"/>
        </w:rPr>
        <w:t>seeking support for mental health issues</w:t>
      </w:r>
      <w:r w:rsidR="00925AD1" w:rsidRPr="00486D1F" w:rsidDel="00D23C9B">
        <w:rPr>
          <w:rFonts w:eastAsia="Arial" w:cs="Arial"/>
          <w:kern w:val="0"/>
          <w14:ligatures w14:val="none"/>
        </w:rPr>
        <w:t xml:space="preserve">. </w:t>
      </w:r>
      <w:r w:rsidR="00925AD1" w:rsidRPr="00486D1F">
        <w:rPr>
          <w:rFonts w:eastAsia="Arial" w:cs="Arial"/>
          <w:kern w:val="0"/>
          <w14:ligatures w14:val="none"/>
        </w:rPr>
        <w:t>This</w:t>
      </w:r>
      <w:r w:rsidR="00B45293" w:rsidRPr="00486D1F">
        <w:rPr>
          <w:rFonts w:eastAsia="Arial" w:cs="Arial"/>
          <w:kern w:val="0"/>
          <w14:ligatures w14:val="none"/>
        </w:rPr>
        <w:t xml:space="preserve"> has led to </w:t>
      </w:r>
      <w:r w:rsidR="0072695A" w:rsidRPr="00486D1F">
        <w:rPr>
          <w:rFonts w:eastAsia="Arial" w:cs="Arial"/>
          <w:kern w:val="0"/>
          <w14:ligatures w14:val="none"/>
        </w:rPr>
        <w:t xml:space="preserve">all </w:t>
      </w:r>
      <w:r w:rsidR="00B45293" w:rsidRPr="00486D1F">
        <w:rPr>
          <w:rFonts w:eastAsia="Arial" w:cs="Arial"/>
          <w:kern w:val="0"/>
          <w14:ligatures w14:val="none"/>
        </w:rPr>
        <w:t xml:space="preserve">colleges developing </w:t>
      </w:r>
      <w:r w:rsidR="00D23FF4" w:rsidRPr="00486D1F">
        <w:rPr>
          <w:rFonts w:eastAsia="Arial" w:cs="Arial"/>
          <w:kern w:val="0"/>
          <w14:ligatures w14:val="none"/>
        </w:rPr>
        <w:t xml:space="preserve">a range of </w:t>
      </w:r>
      <w:r w:rsidR="00FE2DC3" w:rsidRPr="00486D1F">
        <w:rPr>
          <w:rFonts w:eastAsia="Arial" w:cs="Arial"/>
          <w:kern w:val="0"/>
          <w14:ligatures w14:val="none"/>
        </w:rPr>
        <w:t xml:space="preserve">effective </w:t>
      </w:r>
      <w:r w:rsidR="00A3203F" w:rsidRPr="00486D1F">
        <w:rPr>
          <w:rFonts w:eastAsia="Arial" w:cs="Arial"/>
          <w:kern w:val="0"/>
          <w14:ligatures w14:val="none"/>
        </w:rPr>
        <w:t xml:space="preserve">additional support functions. Most colleges have </w:t>
      </w:r>
      <w:r w:rsidR="0093428D" w:rsidRPr="00486D1F">
        <w:rPr>
          <w:rFonts w:eastAsia="Arial" w:cs="Arial"/>
          <w:kern w:val="0"/>
          <w14:ligatures w14:val="none"/>
        </w:rPr>
        <w:t xml:space="preserve">created </w:t>
      </w:r>
      <w:r w:rsidR="00B45293" w:rsidRPr="00486D1F">
        <w:rPr>
          <w:rFonts w:eastAsia="Arial" w:cs="Arial"/>
          <w:kern w:val="0"/>
          <w14:ligatures w14:val="none"/>
        </w:rPr>
        <w:t>specific roles such as student support officers</w:t>
      </w:r>
      <w:r w:rsidR="00581697" w:rsidRPr="00486D1F">
        <w:rPr>
          <w:rFonts w:eastAsia="Arial" w:cs="Arial"/>
          <w:kern w:val="0"/>
          <w14:ligatures w14:val="none"/>
        </w:rPr>
        <w:t xml:space="preserve"> and </w:t>
      </w:r>
      <w:r w:rsidR="00B45293" w:rsidRPr="00486D1F">
        <w:rPr>
          <w:rFonts w:eastAsia="Arial" w:cs="Arial"/>
          <w:kern w:val="0"/>
          <w14:ligatures w14:val="none"/>
        </w:rPr>
        <w:t xml:space="preserve">mental health ambassadors </w:t>
      </w:r>
      <w:r w:rsidR="0037425D" w:rsidRPr="00486D1F">
        <w:rPr>
          <w:rFonts w:eastAsia="Arial" w:cs="Arial"/>
          <w:kern w:val="0"/>
          <w14:ligatures w14:val="none"/>
        </w:rPr>
        <w:t>to deliver</w:t>
      </w:r>
      <w:r w:rsidR="00B45293" w:rsidRPr="00486D1F">
        <w:rPr>
          <w:rFonts w:eastAsia="Arial" w:cs="Arial"/>
          <w:kern w:val="0"/>
          <w14:ligatures w14:val="none"/>
        </w:rPr>
        <w:t xml:space="preserve"> wellbeing support facilities.</w:t>
      </w:r>
      <w:r w:rsidR="00E11B1B" w:rsidRPr="00486D1F">
        <w:rPr>
          <w:rFonts w:eastAsia="Arial" w:cs="Arial"/>
          <w:kern w:val="0"/>
          <w14:ligatures w14:val="none"/>
        </w:rPr>
        <w:t xml:space="preserve"> </w:t>
      </w:r>
      <w:r w:rsidR="008247A1" w:rsidRPr="00486D1F">
        <w:rPr>
          <w:rFonts w:eastAsia="Arial" w:cs="Arial"/>
          <w:kern w:val="0"/>
          <w14:ligatures w14:val="none"/>
        </w:rPr>
        <w:t xml:space="preserve">All colleges make effective use of mental health and wellbeing transition funds. This meets the needs of the high number of learners requiring access to additional academic and support services to engage fully in learning. </w:t>
      </w:r>
      <w:r w:rsidR="00B45293" w:rsidRPr="00486D1F">
        <w:rPr>
          <w:rFonts w:eastAsia="Arial" w:cs="Arial"/>
          <w:kern w:val="0"/>
          <w14:ligatures w14:val="none"/>
        </w:rPr>
        <w:t xml:space="preserve">Increasingly, colleges are providing training to staff on mental health first aid and trauma-informed </w:t>
      </w:r>
      <w:r w:rsidR="00B45293" w:rsidRPr="00486D1F">
        <w:rPr>
          <w:rFonts w:eastAsia="Arial" w:cs="Arial"/>
          <w:kern w:val="0"/>
          <w14:ligatures w14:val="none"/>
        </w:rPr>
        <w:lastRenderedPageBreak/>
        <w:t>and response practice. All colleges have established designated quiet spaces to provide respite for learners</w:t>
      </w:r>
      <w:r w:rsidR="0014422A" w:rsidRPr="00486D1F">
        <w:rPr>
          <w:rFonts w:eastAsia="Arial" w:cs="Arial"/>
          <w:kern w:val="0"/>
          <w14:ligatures w14:val="none"/>
        </w:rPr>
        <w:t xml:space="preserve"> who need it, for example, those</w:t>
      </w:r>
      <w:r w:rsidR="001962CF" w:rsidRPr="00486D1F">
        <w:rPr>
          <w:rFonts w:eastAsia="Arial" w:cs="Arial"/>
          <w:kern w:val="0"/>
          <w14:ligatures w14:val="none"/>
        </w:rPr>
        <w:t xml:space="preserve"> experiencing anxiety</w:t>
      </w:r>
      <w:r w:rsidR="00B45293" w:rsidRPr="00486D1F">
        <w:rPr>
          <w:rFonts w:eastAsia="Arial" w:cs="Arial"/>
          <w:kern w:val="0"/>
          <w14:ligatures w14:val="none"/>
        </w:rPr>
        <w:t xml:space="preserve">. In a few colleges, </w:t>
      </w:r>
      <w:r w:rsidR="009E7C81" w:rsidRPr="00486D1F">
        <w:rPr>
          <w:rFonts w:eastAsia="Arial" w:cs="Arial"/>
          <w:kern w:val="0"/>
          <w14:ligatures w14:val="none"/>
        </w:rPr>
        <w:t xml:space="preserve">new </w:t>
      </w:r>
      <w:r w:rsidR="00413A26" w:rsidRPr="00486D1F">
        <w:rPr>
          <w:rFonts w:eastAsia="Arial" w:cs="Arial"/>
          <w:kern w:val="0"/>
          <w14:ligatures w14:val="none"/>
        </w:rPr>
        <w:t xml:space="preserve">learners are invited </w:t>
      </w:r>
      <w:r w:rsidR="00A8603E" w:rsidRPr="00486D1F">
        <w:rPr>
          <w:rFonts w:eastAsia="Arial" w:cs="Arial"/>
          <w:kern w:val="0"/>
          <w14:ligatures w14:val="none"/>
        </w:rPr>
        <w:t>on campus</w:t>
      </w:r>
      <w:r w:rsidR="00413A26" w:rsidRPr="00486D1F">
        <w:rPr>
          <w:rFonts w:eastAsia="Arial" w:cs="Arial"/>
          <w:kern w:val="0"/>
          <w14:ligatures w14:val="none"/>
        </w:rPr>
        <w:t xml:space="preserve"> in the evening to meet staff and familiarise themselves with the facilities. This is completed </w:t>
      </w:r>
      <w:r w:rsidR="00B45293" w:rsidRPr="00486D1F">
        <w:rPr>
          <w:rFonts w:eastAsia="Arial" w:cs="Arial"/>
          <w:kern w:val="0"/>
          <w14:ligatures w14:val="none"/>
        </w:rPr>
        <w:t xml:space="preserve">prior to the start of </w:t>
      </w:r>
      <w:r w:rsidR="005A0552" w:rsidRPr="00486D1F">
        <w:rPr>
          <w:rFonts w:eastAsia="Arial" w:cs="Arial"/>
          <w:kern w:val="0"/>
          <w14:ligatures w14:val="none"/>
        </w:rPr>
        <w:t>programmes</w:t>
      </w:r>
      <w:r w:rsidR="00413A26" w:rsidRPr="00486D1F">
        <w:rPr>
          <w:rFonts w:eastAsia="Arial" w:cs="Arial"/>
          <w:kern w:val="0"/>
          <w14:ligatures w14:val="none"/>
        </w:rPr>
        <w:t xml:space="preserve"> for</w:t>
      </w:r>
      <w:r w:rsidR="00B45293" w:rsidRPr="00486D1F">
        <w:rPr>
          <w:rFonts w:eastAsia="Arial" w:cs="Arial"/>
          <w:kern w:val="0"/>
          <w14:ligatures w14:val="none"/>
        </w:rPr>
        <w:t xml:space="preserve"> learners who need </w:t>
      </w:r>
      <w:r w:rsidR="00A953AF" w:rsidRPr="00486D1F">
        <w:rPr>
          <w:rFonts w:eastAsia="Arial" w:cs="Arial"/>
          <w:kern w:val="0"/>
          <w14:ligatures w14:val="none"/>
        </w:rPr>
        <w:t>a period of adjustment</w:t>
      </w:r>
      <w:r w:rsidR="00B45293" w:rsidRPr="00486D1F">
        <w:rPr>
          <w:rFonts w:eastAsia="Arial" w:cs="Arial"/>
          <w:kern w:val="0"/>
          <w14:ligatures w14:val="none"/>
        </w:rPr>
        <w:t xml:space="preserve"> to adapt to a new environment. </w:t>
      </w:r>
    </w:p>
    <w:p w14:paraId="7878481C" w14:textId="77777777" w:rsidR="00B45293" w:rsidRPr="00486D1F" w:rsidRDefault="00B45293" w:rsidP="00B45293">
      <w:pPr>
        <w:rPr>
          <w:szCs w:val="24"/>
        </w:rPr>
      </w:pPr>
    </w:p>
    <w:p w14:paraId="397351E8" w14:textId="09A67A82" w:rsidR="00B45293" w:rsidRPr="00486D1F" w:rsidRDefault="00A34B52" w:rsidP="00B45293">
      <w:pPr>
        <w:rPr>
          <w:rFonts w:eastAsia="Arial" w:cs="Arial"/>
          <w:kern w:val="0"/>
          <w14:ligatures w14:val="none"/>
        </w:rPr>
      </w:pPr>
      <w:r w:rsidRPr="00486D1F">
        <w:rPr>
          <w:rFonts w:eastAsia="Arial" w:cs="Arial"/>
          <w:kern w:val="0"/>
          <w14:ligatures w14:val="none"/>
        </w:rPr>
        <w:t xml:space="preserve">More learners face challenges related to poverty, family instability, and chaotic lifestyles. This is changing the nature of support requirements in colleges post pandemic. College staff collaborate well with external agencies to source specialised support for learners with complex needs. </w:t>
      </w:r>
      <w:r w:rsidR="00B45293" w:rsidRPr="00486D1F">
        <w:rPr>
          <w:rFonts w:eastAsia="Arial" w:cs="Arial"/>
          <w:kern w:val="0"/>
          <w14:ligatures w14:val="none"/>
        </w:rPr>
        <w:t xml:space="preserve">All colleges have taken action to alleviate the financial hardship experienced by many learners. This </w:t>
      </w:r>
      <w:r w:rsidR="006E3FAA" w:rsidRPr="00486D1F">
        <w:rPr>
          <w:rFonts w:eastAsia="Arial" w:cs="Arial"/>
          <w:kern w:val="0"/>
          <w14:ligatures w14:val="none"/>
        </w:rPr>
        <w:t>includes</w:t>
      </w:r>
      <w:r w:rsidR="00B45293" w:rsidRPr="00486D1F">
        <w:rPr>
          <w:rFonts w:eastAsia="Arial" w:cs="Arial"/>
          <w:kern w:val="0"/>
          <w14:ligatures w14:val="none"/>
        </w:rPr>
        <w:t xml:space="preserve"> offering free meals</w:t>
      </w:r>
      <w:r w:rsidR="009C5BEA" w:rsidRPr="00486D1F">
        <w:rPr>
          <w:rFonts w:eastAsia="Arial" w:cs="Arial"/>
          <w:kern w:val="0"/>
          <w14:ligatures w14:val="none"/>
        </w:rPr>
        <w:t>;</w:t>
      </w:r>
      <w:r w:rsidR="00B45293" w:rsidRPr="00486D1F">
        <w:rPr>
          <w:rFonts w:eastAsia="Arial" w:cs="Arial"/>
          <w:kern w:val="0"/>
          <w14:ligatures w14:val="none"/>
        </w:rPr>
        <w:t xml:space="preserve"> establishing food larders and clothing banks</w:t>
      </w:r>
      <w:r w:rsidR="009C5BEA" w:rsidRPr="00486D1F">
        <w:rPr>
          <w:rFonts w:eastAsia="Arial" w:cs="Arial"/>
          <w:kern w:val="0"/>
          <w14:ligatures w14:val="none"/>
        </w:rPr>
        <w:t>;</w:t>
      </w:r>
      <w:r w:rsidR="00B45293" w:rsidRPr="00486D1F">
        <w:rPr>
          <w:rFonts w:eastAsia="Arial" w:cs="Arial"/>
          <w:kern w:val="0"/>
          <w14:ligatures w14:val="none"/>
        </w:rPr>
        <w:t xml:space="preserve"> </w:t>
      </w:r>
      <w:r w:rsidR="00F54513" w:rsidRPr="00486D1F">
        <w:rPr>
          <w:rFonts w:eastAsia="Arial" w:cs="Arial"/>
          <w:kern w:val="0"/>
          <w14:ligatures w14:val="none"/>
        </w:rPr>
        <w:t>issuing</w:t>
      </w:r>
      <w:r w:rsidR="00B45293" w:rsidRPr="00486D1F">
        <w:rPr>
          <w:rFonts w:eastAsia="Arial" w:cs="Arial"/>
          <w:kern w:val="0"/>
          <w14:ligatures w14:val="none"/>
        </w:rPr>
        <w:t xml:space="preserve"> free toiletries and sanitary products</w:t>
      </w:r>
      <w:r w:rsidR="009C5BEA" w:rsidRPr="00486D1F">
        <w:rPr>
          <w:rFonts w:eastAsia="Arial" w:cs="Arial"/>
          <w:kern w:val="0"/>
          <w14:ligatures w14:val="none"/>
        </w:rPr>
        <w:t>;</w:t>
      </w:r>
      <w:r w:rsidR="00B45293" w:rsidRPr="00486D1F">
        <w:rPr>
          <w:rFonts w:eastAsia="Arial" w:cs="Arial"/>
          <w:kern w:val="0"/>
          <w14:ligatures w14:val="none"/>
        </w:rPr>
        <w:t xml:space="preserve"> and </w:t>
      </w:r>
      <w:r w:rsidR="00F54513" w:rsidRPr="00486D1F">
        <w:rPr>
          <w:rFonts w:eastAsia="Arial" w:cs="Arial"/>
          <w:kern w:val="0"/>
          <w14:ligatures w14:val="none"/>
        </w:rPr>
        <w:t xml:space="preserve">providing </w:t>
      </w:r>
      <w:r w:rsidR="00B45293" w:rsidRPr="00486D1F">
        <w:rPr>
          <w:rFonts w:eastAsia="Arial" w:cs="Arial"/>
          <w:kern w:val="0"/>
          <w14:ligatures w14:val="none"/>
        </w:rPr>
        <w:t xml:space="preserve">comfortable, heated spaces for study. </w:t>
      </w:r>
    </w:p>
    <w:p w14:paraId="61A528AF" w14:textId="77777777" w:rsidR="00097FDA" w:rsidRPr="00486D1F" w:rsidRDefault="00097FDA" w:rsidP="00B45293">
      <w:pPr>
        <w:rPr>
          <w:rFonts w:eastAsia="Arial" w:cs="Arial"/>
          <w:kern w:val="0"/>
          <w14:ligatures w14:val="none"/>
        </w:rPr>
      </w:pPr>
    </w:p>
    <w:p w14:paraId="097C23B9" w14:textId="4ABADC9C" w:rsidR="00097FDA" w:rsidRPr="00486D1F" w:rsidRDefault="00097FDA" w:rsidP="005226C0">
      <w:pPr>
        <w:pStyle w:val="Head3"/>
        <w:rPr>
          <w:rFonts w:eastAsia="Arial"/>
        </w:rPr>
      </w:pPr>
      <w:r w:rsidRPr="00486D1F">
        <w:rPr>
          <w:rFonts w:eastAsia="Arial"/>
        </w:rPr>
        <w:t>Care experienced learners</w:t>
      </w:r>
    </w:p>
    <w:p w14:paraId="560EF2AD" w14:textId="77777777" w:rsidR="00097FDA" w:rsidRPr="00486D1F" w:rsidRDefault="00097FDA" w:rsidP="00B45293">
      <w:pPr>
        <w:rPr>
          <w:rFonts w:eastAsia="Arial" w:cs="Arial"/>
          <w:kern w:val="0"/>
          <w14:ligatures w14:val="none"/>
        </w:rPr>
      </w:pPr>
    </w:p>
    <w:p w14:paraId="5747479A" w14:textId="69EF79FB" w:rsidR="00097FDA" w:rsidRPr="00486D1F" w:rsidRDefault="00097FDA" w:rsidP="00097FDA">
      <w:pPr>
        <w:rPr>
          <w:szCs w:val="24"/>
        </w:rPr>
      </w:pPr>
      <w:r w:rsidRPr="00486D1F">
        <w:rPr>
          <w:szCs w:val="24"/>
        </w:rPr>
        <w:t xml:space="preserve">While the rate of successful completion for care-experienced learners has risen by 2.9%, </w:t>
      </w:r>
      <w:r w:rsidR="00535E1B" w:rsidRPr="00486D1F">
        <w:rPr>
          <w:szCs w:val="24"/>
        </w:rPr>
        <w:t xml:space="preserve">a </w:t>
      </w:r>
      <w:r w:rsidRPr="00486D1F">
        <w:rPr>
          <w:szCs w:val="24"/>
        </w:rPr>
        <w:t xml:space="preserve">gap </w:t>
      </w:r>
      <w:r w:rsidR="00535E1B" w:rsidRPr="00486D1F">
        <w:rPr>
          <w:szCs w:val="24"/>
        </w:rPr>
        <w:t xml:space="preserve">remains compared to </w:t>
      </w:r>
      <w:r w:rsidRPr="00486D1F">
        <w:rPr>
          <w:szCs w:val="24"/>
        </w:rPr>
        <w:t xml:space="preserve">FE full-time and HE-full time learner success rates </w:t>
      </w:r>
      <w:r w:rsidR="00535E1B" w:rsidRPr="00486D1F">
        <w:rPr>
          <w:szCs w:val="24"/>
        </w:rPr>
        <w:t xml:space="preserve">- </w:t>
      </w:r>
      <w:r w:rsidRPr="00486D1F">
        <w:rPr>
          <w:szCs w:val="24"/>
        </w:rPr>
        <w:t>7.9%</w:t>
      </w:r>
      <w:r w:rsidR="00C24BA8" w:rsidRPr="00486D1F">
        <w:rPr>
          <w:szCs w:val="24"/>
        </w:rPr>
        <w:t xml:space="preserve"> and</w:t>
      </w:r>
      <w:r w:rsidRPr="00486D1F">
        <w:rPr>
          <w:szCs w:val="24"/>
        </w:rPr>
        <w:t xml:space="preserve"> 10.1% respectively. Rates of learner completion with partial success have remained steady</w:t>
      </w:r>
      <w:r w:rsidR="00535E1B" w:rsidRPr="00486D1F">
        <w:rPr>
          <w:szCs w:val="24"/>
        </w:rPr>
        <w:t xml:space="preserve"> and </w:t>
      </w:r>
      <w:r w:rsidR="00C24BA8" w:rsidRPr="00486D1F">
        <w:rPr>
          <w:szCs w:val="24"/>
        </w:rPr>
        <w:t xml:space="preserve">learner retention </w:t>
      </w:r>
      <w:r w:rsidR="00535E1B" w:rsidRPr="00486D1F">
        <w:rPr>
          <w:szCs w:val="24"/>
        </w:rPr>
        <w:t>rate</w:t>
      </w:r>
      <w:r w:rsidR="00C24BA8" w:rsidRPr="00486D1F">
        <w:rPr>
          <w:szCs w:val="24"/>
        </w:rPr>
        <w:t>s</w:t>
      </w:r>
      <w:r w:rsidR="00535E1B" w:rsidRPr="00486D1F">
        <w:rPr>
          <w:szCs w:val="24"/>
        </w:rPr>
        <w:t xml:space="preserve"> </w:t>
      </w:r>
      <w:r w:rsidR="00C24BA8" w:rsidRPr="00486D1F">
        <w:rPr>
          <w:szCs w:val="24"/>
        </w:rPr>
        <w:t xml:space="preserve">have </w:t>
      </w:r>
      <w:r w:rsidR="00535E1B" w:rsidRPr="00486D1F">
        <w:rPr>
          <w:szCs w:val="24"/>
        </w:rPr>
        <w:t>improved</w:t>
      </w:r>
      <w:r w:rsidR="00C24BA8" w:rsidRPr="00486D1F">
        <w:rPr>
          <w:szCs w:val="24"/>
        </w:rPr>
        <w:t>.</w:t>
      </w:r>
      <w:r w:rsidRPr="00486D1F">
        <w:rPr>
          <w:szCs w:val="24"/>
        </w:rPr>
        <w:t xml:space="preserve"> </w:t>
      </w:r>
    </w:p>
    <w:p w14:paraId="015547FA" w14:textId="77777777" w:rsidR="00FE769D" w:rsidRPr="00486D1F" w:rsidRDefault="00FE769D" w:rsidP="00B45293">
      <w:pPr>
        <w:rPr>
          <w:rFonts w:eastAsia="Arial" w:cs="Arial"/>
          <w:kern w:val="0"/>
          <w14:ligatures w14:val="none"/>
        </w:rPr>
      </w:pPr>
    </w:p>
    <w:p w14:paraId="13156FF7" w14:textId="1276CFFC" w:rsidR="00FE769D" w:rsidRPr="00486D1F" w:rsidRDefault="00FE769D" w:rsidP="005226C0">
      <w:pPr>
        <w:pStyle w:val="Head3"/>
        <w:rPr>
          <w:rFonts w:eastAsia="Arial"/>
        </w:rPr>
      </w:pPr>
      <w:bookmarkStart w:id="2" w:name="_Hlk187773872"/>
      <w:r w:rsidRPr="00486D1F">
        <w:rPr>
          <w:rFonts w:eastAsia="Arial"/>
        </w:rPr>
        <w:t xml:space="preserve">Transition </w:t>
      </w:r>
      <w:r w:rsidR="00911B36" w:rsidRPr="00486D1F">
        <w:rPr>
          <w:rFonts w:eastAsia="Arial"/>
        </w:rPr>
        <w:t>i</w:t>
      </w:r>
      <w:r w:rsidRPr="00486D1F">
        <w:rPr>
          <w:rFonts w:eastAsia="Arial"/>
        </w:rPr>
        <w:t>nformation</w:t>
      </w:r>
    </w:p>
    <w:bookmarkEnd w:id="2"/>
    <w:p w14:paraId="19929B6C" w14:textId="77777777" w:rsidR="009F5CA7" w:rsidRPr="00486D1F" w:rsidRDefault="009F5CA7" w:rsidP="00B45293">
      <w:pPr>
        <w:rPr>
          <w:rFonts w:eastAsia="Arial" w:cs="Arial"/>
          <w:kern w:val="0"/>
          <w14:ligatures w14:val="none"/>
        </w:rPr>
      </w:pPr>
    </w:p>
    <w:p w14:paraId="5B9DB623" w14:textId="576190C3" w:rsidR="009F5CA7" w:rsidRPr="00486D1F" w:rsidRDefault="002B1623" w:rsidP="00A34B52">
      <w:pPr>
        <w:rPr>
          <w:rFonts w:eastAsia="Arial" w:cs="Arial"/>
          <w:kern w:val="0"/>
          <w14:ligatures w14:val="none"/>
        </w:rPr>
      </w:pPr>
      <w:r w:rsidRPr="00486D1F">
        <w:rPr>
          <w:rFonts w:eastAsia="Arial" w:cs="Arial"/>
          <w:kern w:val="0"/>
          <w14:ligatures w14:val="none"/>
        </w:rPr>
        <w:t xml:space="preserve">Almost all colleges </w:t>
      </w:r>
      <w:r w:rsidR="00535E1B" w:rsidRPr="00486D1F">
        <w:rPr>
          <w:rFonts w:eastAsia="Arial" w:cs="Arial"/>
          <w:kern w:val="0"/>
          <w14:ligatures w14:val="none"/>
        </w:rPr>
        <w:t>face significant challenges</w:t>
      </w:r>
      <w:r w:rsidRPr="00486D1F">
        <w:rPr>
          <w:rFonts w:eastAsia="Arial" w:cs="Arial"/>
          <w:kern w:val="0"/>
          <w14:ligatures w14:val="none"/>
        </w:rPr>
        <w:t xml:space="preserve"> </w:t>
      </w:r>
      <w:r w:rsidR="00535E1B" w:rsidRPr="00486D1F">
        <w:rPr>
          <w:rFonts w:eastAsia="Arial" w:cs="Arial"/>
          <w:kern w:val="0"/>
          <w14:ligatures w14:val="none"/>
        </w:rPr>
        <w:t xml:space="preserve">in </w:t>
      </w:r>
      <w:r w:rsidRPr="00486D1F">
        <w:rPr>
          <w:rFonts w:eastAsia="Arial" w:cs="Arial"/>
          <w:kern w:val="0"/>
          <w14:ligatures w14:val="none"/>
        </w:rPr>
        <w:t>obtain</w:t>
      </w:r>
      <w:r w:rsidR="00535E1B" w:rsidRPr="00486D1F">
        <w:rPr>
          <w:rFonts w:eastAsia="Arial" w:cs="Arial"/>
          <w:kern w:val="0"/>
          <w14:ligatures w14:val="none"/>
        </w:rPr>
        <w:t>ing</w:t>
      </w:r>
      <w:r w:rsidRPr="00486D1F">
        <w:rPr>
          <w:rFonts w:eastAsia="Arial" w:cs="Arial"/>
          <w:kern w:val="0"/>
          <w14:ligatures w14:val="none"/>
        </w:rPr>
        <w:t xml:space="preserve"> important </w:t>
      </w:r>
      <w:r w:rsidR="00535E1B" w:rsidRPr="00486D1F">
        <w:rPr>
          <w:rFonts w:eastAsia="Arial" w:cs="Arial"/>
          <w:kern w:val="0"/>
          <w14:ligatures w14:val="none"/>
        </w:rPr>
        <w:t xml:space="preserve">information about </w:t>
      </w:r>
      <w:r w:rsidRPr="00486D1F">
        <w:rPr>
          <w:rFonts w:eastAsia="Arial" w:cs="Arial"/>
          <w:kern w:val="0"/>
          <w14:ligatures w14:val="none"/>
        </w:rPr>
        <w:t>learner</w:t>
      </w:r>
      <w:r w:rsidR="00734115" w:rsidRPr="00486D1F">
        <w:rPr>
          <w:rFonts w:eastAsia="Arial" w:cs="Arial"/>
          <w:kern w:val="0"/>
          <w14:ligatures w14:val="none"/>
        </w:rPr>
        <w:t xml:space="preserve"> needs</w:t>
      </w:r>
      <w:r w:rsidRPr="00486D1F">
        <w:rPr>
          <w:rFonts w:eastAsia="Arial" w:cs="Arial"/>
          <w:kern w:val="0"/>
          <w14:ligatures w14:val="none"/>
        </w:rPr>
        <w:t xml:space="preserve"> from schools. This leads to delays in providing appropriate support and restricts planning for effective transition</w:t>
      </w:r>
      <w:r w:rsidR="00F27FB5" w:rsidRPr="00486D1F">
        <w:rPr>
          <w:rFonts w:eastAsia="Arial" w:cs="Arial"/>
          <w:kern w:val="0"/>
          <w14:ligatures w14:val="none"/>
        </w:rPr>
        <w:t>s</w:t>
      </w:r>
      <w:r w:rsidRPr="00486D1F">
        <w:rPr>
          <w:rFonts w:eastAsia="Arial" w:cs="Arial"/>
          <w:kern w:val="0"/>
          <w14:ligatures w14:val="none"/>
        </w:rPr>
        <w:t>. Many learners enter college with limited understanding and unrealistic expectations of the programme that they are starting.</w:t>
      </w:r>
      <w:r w:rsidR="003167C1" w:rsidRPr="00486D1F">
        <w:rPr>
          <w:rFonts w:eastAsia="Arial" w:cs="Arial"/>
          <w:kern w:val="0"/>
          <w14:ligatures w14:val="none"/>
        </w:rPr>
        <w:t xml:space="preserve"> </w:t>
      </w:r>
      <w:r w:rsidR="00D84E08" w:rsidRPr="00486D1F">
        <w:rPr>
          <w:rFonts w:eastAsia="Arial" w:cs="Arial"/>
          <w:kern w:val="0"/>
          <w14:ligatures w14:val="none"/>
        </w:rPr>
        <w:t>There is a need for improved joint evaluation and data sharing with schools, agencies and employers to ensure smooth transitions and better outcomes.</w:t>
      </w:r>
      <w:r w:rsidR="00AC7CAB" w:rsidRPr="00486D1F">
        <w:rPr>
          <w:rFonts w:eastAsia="Arial" w:cs="Arial"/>
          <w:kern w:val="0"/>
          <w14:ligatures w14:val="none"/>
        </w:rPr>
        <w:t xml:space="preserve"> </w:t>
      </w:r>
      <w:r w:rsidR="004167C1" w:rsidRPr="00486D1F">
        <w:rPr>
          <w:rFonts w:eastAsia="Arial" w:cs="Arial"/>
          <w:kern w:val="0"/>
          <w14:ligatures w14:val="none"/>
        </w:rPr>
        <w:t>Additional</w:t>
      </w:r>
      <w:r w:rsidR="00866DD7" w:rsidRPr="00486D1F">
        <w:rPr>
          <w:rFonts w:eastAsia="Arial" w:cs="Arial"/>
          <w:kern w:val="0"/>
          <w14:ligatures w14:val="none"/>
        </w:rPr>
        <w:t xml:space="preserve">ly, </w:t>
      </w:r>
      <w:r w:rsidR="004167C1" w:rsidRPr="00486D1F">
        <w:rPr>
          <w:rFonts w:eastAsia="Arial" w:cs="Arial"/>
          <w:kern w:val="0"/>
          <w14:ligatures w14:val="none"/>
        </w:rPr>
        <w:t>many learners</w:t>
      </w:r>
      <w:r w:rsidR="00866DD7" w:rsidRPr="00486D1F">
        <w:rPr>
          <w:rFonts w:eastAsia="Arial" w:cs="Arial"/>
          <w:kern w:val="0"/>
          <w14:ligatures w14:val="none"/>
        </w:rPr>
        <w:t xml:space="preserve"> do not disclose their additional needs at an early stage, making it difficult for</w:t>
      </w:r>
      <w:r w:rsidR="004167C1" w:rsidRPr="00486D1F">
        <w:rPr>
          <w:rFonts w:eastAsia="Arial" w:cs="Arial"/>
          <w:kern w:val="0"/>
          <w14:ligatures w14:val="none"/>
        </w:rPr>
        <w:t xml:space="preserve"> </w:t>
      </w:r>
      <w:r w:rsidR="00866DD7" w:rsidRPr="00486D1F">
        <w:rPr>
          <w:rFonts w:eastAsia="Arial" w:cs="Arial"/>
          <w:kern w:val="0"/>
          <w14:ligatures w14:val="none"/>
        </w:rPr>
        <w:t>c</w:t>
      </w:r>
      <w:r w:rsidR="004167C1" w:rsidRPr="00486D1F">
        <w:rPr>
          <w:rFonts w:eastAsia="Arial" w:cs="Arial"/>
          <w:kern w:val="0"/>
          <w14:ligatures w14:val="none"/>
        </w:rPr>
        <w:t xml:space="preserve">ollege staff to provide timely and appropriate interventions. Where identification happens quickly, learner needs are addressed at an early stage in </w:t>
      </w:r>
      <w:r w:rsidR="00D77400" w:rsidRPr="00486D1F">
        <w:rPr>
          <w:rFonts w:eastAsia="Arial" w:cs="Arial"/>
          <w:kern w:val="0"/>
          <w14:ligatures w14:val="none"/>
        </w:rPr>
        <w:t xml:space="preserve">programme </w:t>
      </w:r>
      <w:r w:rsidR="004167C1" w:rsidRPr="00486D1F">
        <w:rPr>
          <w:rFonts w:eastAsia="Arial" w:cs="Arial"/>
          <w:kern w:val="0"/>
          <w14:ligatures w14:val="none"/>
        </w:rPr>
        <w:t xml:space="preserve">delivery via </w:t>
      </w:r>
      <w:r w:rsidR="004167C1" w:rsidRPr="00486D1F">
        <w:rPr>
          <w:rFonts w:eastAsia="Arial" w:cs="Arial"/>
          <w:i/>
          <w:iCs/>
          <w:kern w:val="0"/>
          <w14:ligatures w14:val="none"/>
        </w:rPr>
        <w:t>fitness to study</w:t>
      </w:r>
      <w:r w:rsidR="004167C1" w:rsidRPr="00486D1F">
        <w:rPr>
          <w:rFonts w:eastAsia="Arial" w:cs="Arial"/>
          <w:kern w:val="0"/>
          <w14:ligatures w14:val="none"/>
        </w:rPr>
        <w:t xml:space="preserve"> arrangements and PLSPs.</w:t>
      </w:r>
    </w:p>
    <w:p w14:paraId="78AD9C42" w14:textId="77777777" w:rsidR="008870FC" w:rsidRPr="00486D1F" w:rsidRDefault="008870FC" w:rsidP="009F5CA7">
      <w:pPr>
        <w:rPr>
          <w:rFonts w:eastAsia="Arial" w:cs="Arial"/>
          <w:kern w:val="0"/>
          <w14:ligatures w14:val="none"/>
        </w:rPr>
      </w:pPr>
    </w:p>
    <w:p w14:paraId="0A791E11" w14:textId="7E5BCC7E" w:rsidR="009D73CA" w:rsidRPr="00486D1F" w:rsidRDefault="009D73CA" w:rsidP="009D73CA">
      <w:pPr>
        <w:rPr>
          <w:rFonts w:eastAsia="Arial" w:cs="Arial"/>
          <w:kern w:val="0"/>
          <w14:ligatures w14:val="none"/>
        </w:rPr>
      </w:pPr>
      <w:r w:rsidRPr="00486D1F">
        <w:rPr>
          <w:rFonts w:eastAsia="Arial" w:cs="Arial"/>
          <w:kern w:val="0"/>
          <w14:ligatures w14:val="none"/>
        </w:rPr>
        <w:t xml:space="preserve">Learner retention and attainment is supported positively by college staff. However, there remains inequity in learner outcomes, particularly for learners with disabilities related to physical impairments or mental health conditions. Learners appreciate support staff efforts and overall, arrangements work well. However, </w:t>
      </w:r>
      <w:r w:rsidR="0016062A" w:rsidRPr="00486D1F">
        <w:rPr>
          <w:rFonts w:eastAsia="Arial" w:cs="Arial"/>
          <w:kern w:val="0"/>
          <w14:ligatures w14:val="none"/>
        </w:rPr>
        <w:t>in s</w:t>
      </w:r>
      <w:r w:rsidR="002C7020" w:rsidRPr="00486D1F">
        <w:rPr>
          <w:rFonts w:eastAsia="Arial" w:cs="Arial"/>
          <w:kern w:val="0"/>
          <w14:ligatures w14:val="none"/>
        </w:rPr>
        <w:t>ome colleges, learners</w:t>
      </w:r>
      <w:r w:rsidRPr="00486D1F">
        <w:rPr>
          <w:rFonts w:eastAsia="Arial" w:cs="Arial"/>
          <w:kern w:val="0"/>
          <w14:ligatures w14:val="none"/>
        </w:rPr>
        <w:t xml:space="preserve"> face long waiting times for support, which can negatively impact their performance.</w:t>
      </w:r>
    </w:p>
    <w:p w14:paraId="153F84A1" w14:textId="77777777" w:rsidR="000716A9" w:rsidRPr="00486D1F" w:rsidRDefault="000716A9" w:rsidP="009F5CA7">
      <w:pPr>
        <w:rPr>
          <w:rFonts w:eastAsia="Arial" w:cs="Arial"/>
          <w:kern w:val="0"/>
          <w14:ligatures w14:val="none"/>
        </w:rPr>
      </w:pPr>
    </w:p>
    <w:p w14:paraId="5582C6C2" w14:textId="4AEE695C" w:rsidR="00A458C8" w:rsidRPr="00486D1F" w:rsidRDefault="00866DD7" w:rsidP="00A458C8">
      <w:pPr>
        <w:rPr>
          <w:rFonts w:eastAsia="Arial" w:cs="Arial"/>
          <w:kern w:val="0"/>
          <w14:ligatures w14:val="none"/>
        </w:rPr>
      </w:pPr>
      <w:r w:rsidRPr="00486D1F">
        <w:rPr>
          <w:rFonts w:eastAsia="Arial" w:cs="Arial"/>
          <w:kern w:val="0"/>
          <w14:ligatures w14:val="none"/>
        </w:rPr>
        <w:t>Although t</w:t>
      </w:r>
      <w:r w:rsidR="00A458C8" w:rsidRPr="00486D1F">
        <w:rPr>
          <w:rFonts w:eastAsia="Arial" w:cs="Arial"/>
          <w:kern w:val="0"/>
          <w14:ligatures w14:val="none"/>
        </w:rPr>
        <w:t>he attainment gap between learners with declared disabilities and those without a disability has narrowed overall</w:t>
      </w:r>
      <w:r w:rsidRPr="00486D1F">
        <w:rPr>
          <w:rFonts w:eastAsia="Arial" w:cs="Arial"/>
          <w:kern w:val="0"/>
          <w14:ligatures w14:val="none"/>
        </w:rPr>
        <w:t xml:space="preserve">, </w:t>
      </w:r>
      <w:r w:rsidR="00A458C8" w:rsidRPr="00486D1F">
        <w:rPr>
          <w:rFonts w:eastAsia="Arial" w:cs="Arial"/>
          <w:kern w:val="0"/>
          <w14:ligatures w14:val="none"/>
        </w:rPr>
        <w:t xml:space="preserve">rates of attainment for learners who have a disability have declined. Success rates </w:t>
      </w:r>
      <w:r w:rsidRPr="00486D1F">
        <w:rPr>
          <w:rFonts w:eastAsia="Arial" w:cs="Arial"/>
          <w:kern w:val="0"/>
          <w14:ligatures w14:val="none"/>
        </w:rPr>
        <w:t xml:space="preserve">also </w:t>
      </w:r>
      <w:r w:rsidR="00A458C8" w:rsidRPr="00486D1F">
        <w:rPr>
          <w:rFonts w:eastAsia="Arial" w:cs="Arial"/>
          <w:kern w:val="0"/>
          <w14:ligatures w14:val="none"/>
        </w:rPr>
        <w:t>vary significantly between learners with different types of disability</w:t>
      </w:r>
      <w:r w:rsidRPr="00486D1F">
        <w:rPr>
          <w:rFonts w:eastAsia="Arial" w:cs="Arial"/>
          <w:kern w:val="0"/>
          <w14:ligatures w14:val="none"/>
        </w:rPr>
        <w:t>, highlighting a need for targeted support strategies</w:t>
      </w:r>
      <w:r w:rsidR="00A458C8" w:rsidRPr="00486D1F">
        <w:rPr>
          <w:rFonts w:eastAsia="Arial" w:cs="Arial"/>
          <w:kern w:val="0"/>
          <w14:ligatures w14:val="none"/>
        </w:rPr>
        <w:t xml:space="preserve">. </w:t>
      </w:r>
    </w:p>
    <w:p w14:paraId="067746C9" w14:textId="77777777" w:rsidR="00B45293" w:rsidRPr="00486D1F" w:rsidRDefault="00B45293" w:rsidP="00B45293">
      <w:pPr>
        <w:rPr>
          <w:szCs w:val="24"/>
        </w:rPr>
      </w:pPr>
    </w:p>
    <w:p w14:paraId="63E0CF67" w14:textId="6446E14C" w:rsidR="008E6B96" w:rsidRPr="00486D1F" w:rsidRDefault="008E6B96" w:rsidP="005226C0">
      <w:pPr>
        <w:pStyle w:val="Head3"/>
        <w:rPr>
          <w:rFonts w:eastAsia="Arial"/>
        </w:rPr>
      </w:pPr>
      <w:r w:rsidRPr="00486D1F">
        <w:rPr>
          <w:rFonts w:eastAsia="Arial"/>
        </w:rPr>
        <w:t>College partnerships</w:t>
      </w:r>
    </w:p>
    <w:p w14:paraId="7E9F6469" w14:textId="77777777" w:rsidR="008E6B96" w:rsidRPr="00486D1F" w:rsidRDefault="008E6B96" w:rsidP="00B45293">
      <w:pPr>
        <w:rPr>
          <w:szCs w:val="24"/>
        </w:rPr>
      </w:pPr>
    </w:p>
    <w:p w14:paraId="1983FF0E" w14:textId="05E65725" w:rsidR="00402EF6" w:rsidRPr="00486D1F" w:rsidRDefault="00B45293" w:rsidP="00D85457">
      <w:pPr>
        <w:rPr>
          <w:rFonts w:cs="Arial"/>
          <w:kern w:val="0"/>
          <w:szCs w:val="24"/>
          <w:lang w:eastAsia="en-GB"/>
          <w14:ligatures w14:val="none"/>
        </w:rPr>
      </w:pPr>
      <w:r w:rsidRPr="00486D1F">
        <w:rPr>
          <w:szCs w:val="24"/>
        </w:rPr>
        <w:t>All colleges work productively with community partners and third sector organisations</w:t>
      </w:r>
      <w:r w:rsidR="00402EF6" w:rsidRPr="00486D1F">
        <w:rPr>
          <w:szCs w:val="24"/>
        </w:rPr>
        <w:t>, including the Department of Work and Pensions, the Scottish Prison Service and local and regional support organisations</w:t>
      </w:r>
      <w:r w:rsidRPr="00486D1F">
        <w:rPr>
          <w:szCs w:val="24"/>
        </w:rPr>
        <w:t xml:space="preserve"> to encourage and promote engagement in learning. Curriculum teams design and deliver </w:t>
      </w:r>
      <w:r w:rsidR="00012C21" w:rsidRPr="00486D1F">
        <w:rPr>
          <w:szCs w:val="24"/>
        </w:rPr>
        <w:t xml:space="preserve">inclusive </w:t>
      </w:r>
      <w:r w:rsidRPr="00486D1F">
        <w:rPr>
          <w:szCs w:val="24"/>
        </w:rPr>
        <w:t>provision</w:t>
      </w:r>
      <w:r w:rsidR="00012C21" w:rsidRPr="00486D1F">
        <w:rPr>
          <w:szCs w:val="24"/>
        </w:rPr>
        <w:t xml:space="preserve"> </w:t>
      </w:r>
      <w:r w:rsidRPr="00486D1F">
        <w:rPr>
          <w:szCs w:val="24"/>
        </w:rPr>
        <w:t xml:space="preserve">to meet the needs of specific learner groups </w:t>
      </w:r>
      <w:r w:rsidR="006E3FAA" w:rsidRPr="00486D1F">
        <w:rPr>
          <w:szCs w:val="24"/>
        </w:rPr>
        <w:t>including</w:t>
      </w:r>
      <w:r w:rsidRPr="00486D1F">
        <w:rPr>
          <w:szCs w:val="24"/>
        </w:rPr>
        <w:t xml:space="preserve"> refugees</w:t>
      </w:r>
      <w:r w:rsidR="00A207E2" w:rsidRPr="00486D1F">
        <w:rPr>
          <w:szCs w:val="24"/>
        </w:rPr>
        <w:t>;</w:t>
      </w:r>
      <w:r w:rsidRPr="00486D1F">
        <w:rPr>
          <w:szCs w:val="24"/>
        </w:rPr>
        <w:t xml:space="preserve"> neurodiverse learners</w:t>
      </w:r>
      <w:r w:rsidR="00A207E2" w:rsidRPr="00486D1F">
        <w:rPr>
          <w:szCs w:val="24"/>
        </w:rPr>
        <w:t>;</w:t>
      </w:r>
      <w:r w:rsidRPr="00486D1F">
        <w:rPr>
          <w:szCs w:val="24"/>
        </w:rPr>
        <w:t xml:space="preserve"> and</w:t>
      </w:r>
      <w:r w:rsidR="006019E7" w:rsidRPr="00486D1F">
        <w:rPr>
          <w:szCs w:val="24"/>
        </w:rPr>
        <w:t xml:space="preserve"> learners with disabilities</w:t>
      </w:r>
      <w:r w:rsidRPr="00486D1F">
        <w:rPr>
          <w:szCs w:val="24"/>
        </w:rPr>
        <w:t xml:space="preserve">. </w:t>
      </w:r>
      <w:r w:rsidRPr="00486D1F">
        <w:rPr>
          <w:rFonts w:cs="Arial"/>
          <w:kern w:val="0"/>
          <w:szCs w:val="24"/>
          <w:lang w:eastAsia="en-GB"/>
          <w14:ligatures w14:val="none"/>
        </w:rPr>
        <w:t>Community</w:t>
      </w:r>
      <w:r w:rsidR="00010B58" w:rsidRPr="00486D1F">
        <w:rPr>
          <w:rFonts w:cs="Arial"/>
          <w:kern w:val="0"/>
          <w:szCs w:val="24"/>
          <w:lang w:eastAsia="en-GB"/>
          <w14:ligatures w14:val="none"/>
        </w:rPr>
        <w:t xml:space="preserve"> </w:t>
      </w:r>
      <w:r w:rsidRPr="00486D1F">
        <w:rPr>
          <w:rFonts w:cs="Arial"/>
          <w:kern w:val="0"/>
          <w:szCs w:val="24"/>
          <w:lang w:eastAsia="en-GB"/>
          <w14:ligatures w14:val="none"/>
        </w:rPr>
        <w:t xml:space="preserve">based learners are supported well by staff </w:t>
      </w:r>
      <w:r w:rsidR="00402EF6" w:rsidRPr="00486D1F">
        <w:rPr>
          <w:rFonts w:cs="Arial"/>
          <w:kern w:val="0"/>
          <w:szCs w:val="24"/>
          <w:lang w:eastAsia="en-GB"/>
          <w14:ligatures w14:val="none"/>
        </w:rPr>
        <w:t xml:space="preserve">helping them </w:t>
      </w:r>
      <w:r w:rsidRPr="00486D1F">
        <w:rPr>
          <w:rFonts w:cs="Arial"/>
          <w:kern w:val="0"/>
          <w:szCs w:val="24"/>
          <w:lang w:eastAsia="en-GB"/>
          <w14:ligatures w14:val="none"/>
        </w:rPr>
        <w:t xml:space="preserve">to transition </w:t>
      </w:r>
      <w:r w:rsidR="0083348D" w:rsidRPr="00486D1F">
        <w:rPr>
          <w:rFonts w:cs="Arial"/>
          <w:kern w:val="0"/>
          <w:szCs w:val="24"/>
          <w:lang w:eastAsia="en-GB"/>
          <w14:ligatures w14:val="none"/>
        </w:rPr>
        <w:t>from informal locally based provision</w:t>
      </w:r>
      <w:r w:rsidRPr="00486D1F">
        <w:rPr>
          <w:rFonts w:cs="Arial"/>
          <w:kern w:val="0"/>
          <w:szCs w:val="24"/>
          <w:lang w:eastAsia="en-GB"/>
          <w14:ligatures w14:val="none"/>
        </w:rPr>
        <w:t xml:space="preserve"> to full-time college </w:t>
      </w:r>
      <w:r w:rsidR="0050779E" w:rsidRPr="00486D1F">
        <w:rPr>
          <w:rFonts w:cs="Arial"/>
          <w:kern w:val="0"/>
          <w:szCs w:val="24"/>
          <w:lang w:eastAsia="en-GB"/>
          <w14:ligatures w14:val="none"/>
        </w:rPr>
        <w:t>programmes</w:t>
      </w:r>
      <w:r w:rsidRPr="00486D1F">
        <w:rPr>
          <w:rFonts w:cs="Arial"/>
          <w:kern w:val="0"/>
          <w:szCs w:val="24"/>
          <w:lang w:eastAsia="en-GB"/>
          <w14:ligatures w14:val="none"/>
        </w:rPr>
        <w:t xml:space="preserve">. </w:t>
      </w:r>
    </w:p>
    <w:p w14:paraId="580D680E" w14:textId="77777777" w:rsidR="00402EF6" w:rsidRPr="00486D1F" w:rsidRDefault="00402EF6" w:rsidP="00D85457">
      <w:pPr>
        <w:rPr>
          <w:rFonts w:cs="Arial"/>
          <w:kern w:val="0"/>
          <w:szCs w:val="24"/>
          <w:lang w:eastAsia="en-GB"/>
          <w14:ligatures w14:val="none"/>
        </w:rPr>
      </w:pPr>
    </w:p>
    <w:p w14:paraId="34B39462" w14:textId="219CD90E" w:rsidR="00D85457" w:rsidRPr="00486D1F" w:rsidRDefault="00B45293" w:rsidP="00D85457">
      <w:pPr>
        <w:rPr>
          <w:rFonts w:cs="Arial"/>
          <w:kern w:val="0"/>
          <w:szCs w:val="24"/>
          <w:lang w:eastAsia="en-GB"/>
          <w14:ligatures w14:val="none"/>
        </w:rPr>
      </w:pPr>
      <w:r w:rsidRPr="00486D1F">
        <w:rPr>
          <w:rFonts w:cs="Arial"/>
          <w:kern w:val="0"/>
          <w:szCs w:val="24"/>
          <w:lang w:eastAsia="en-GB"/>
          <w14:ligatures w14:val="none"/>
        </w:rPr>
        <w:lastRenderedPageBreak/>
        <w:t xml:space="preserve">Most colleges respond pro-actively to a significant rise in demand </w:t>
      </w:r>
      <w:r w:rsidR="008E470E" w:rsidRPr="00486D1F">
        <w:rPr>
          <w:rFonts w:cs="Arial"/>
          <w:kern w:val="0"/>
          <w:szCs w:val="24"/>
          <w:lang w:eastAsia="en-GB"/>
          <w14:ligatures w14:val="none"/>
        </w:rPr>
        <w:t>from learners for</w:t>
      </w:r>
      <w:r w:rsidRPr="00486D1F">
        <w:rPr>
          <w:rFonts w:cs="Arial"/>
          <w:kern w:val="0"/>
          <w:szCs w:val="24"/>
          <w:lang w:eastAsia="en-GB"/>
          <w14:ligatures w14:val="none"/>
        </w:rPr>
        <w:t xml:space="preserve"> part-time and full-time </w:t>
      </w:r>
      <w:r w:rsidR="00012C21" w:rsidRPr="00486D1F">
        <w:rPr>
          <w:rFonts w:cs="Arial"/>
          <w:kern w:val="0"/>
          <w:szCs w:val="24"/>
          <w:lang w:eastAsia="en-GB"/>
          <w14:ligatures w14:val="none"/>
        </w:rPr>
        <w:t>English for speakers of other languages (</w:t>
      </w:r>
      <w:r w:rsidR="005E6B02" w:rsidRPr="00486D1F">
        <w:rPr>
          <w:rFonts w:cs="Arial"/>
          <w:kern w:val="0"/>
          <w:szCs w:val="24"/>
          <w:lang w:eastAsia="en-GB"/>
          <w14:ligatures w14:val="none"/>
        </w:rPr>
        <w:t>ESOL</w:t>
      </w:r>
      <w:r w:rsidR="00012C21" w:rsidRPr="00486D1F">
        <w:rPr>
          <w:rFonts w:cs="Arial"/>
          <w:kern w:val="0"/>
          <w:szCs w:val="24"/>
          <w:lang w:eastAsia="en-GB"/>
          <w14:ligatures w14:val="none"/>
        </w:rPr>
        <w:t>)</w:t>
      </w:r>
      <w:r w:rsidR="005E6B02" w:rsidRPr="00486D1F">
        <w:rPr>
          <w:rFonts w:cs="Arial"/>
          <w:kern w:val="0"/>
          <w:szCs w:val="24"/>
          <w:lang w:eastAsia="en-GB"/>
          <w14:ligatures w14:val="none"/>
        </w:rPr>
        <w:t xml:space="preserve"> </w:t>
      </w:r>
      <w:r w:rsidR="0050779E" w:rsidRPr="00486D1F">
        <w:rPr>
          <w:rFonts w:cs="Arial"/>
          <w:kern w:val="0"/>
          <w:szCs w:val="24"/>
          <w:lang w:eastAsia="en-GB"/>
          <w14:ligatures w14:val="none"/>
        </w:rPr>
        <w:t>programmes</w:t>
      </w:r>
      <w:r w:rsidR="00997587" w:rsidRPr="00486D1F">
        <w:rPr>
          <w:rFonts w:cs="Arial"/>
          <w:kern w:val="0"/>
          <w:szCs w:val="24"/>
          <w:lang w:eastAsia="en-GB"/>
          <w14:ligatures w14:val="none"/>
        </w:rPr>
        <w:t xml:space="preserve">. </w:t>
      </w:r>
      <w:r w:rsidR="00402EF6" w:rsidRPr="00486D1F">
        <w:rPr>
          <w:rFonts w:cs="Arial"/>
          <w:kern w:val="0"/>
          <w:szCs w:val="24"/>
          <w:lang w:eastAsia="en-GB"/>
          <w14:ligatures w14:val="none"/>
        </w:rPr>
        <w:t>L</w:t>
      </w:r>
      <w:r w:rsidRPr="00486D1F">
        <w:rPr>
          <w:rFonts w:cs="Arial"/>
          <w:kern w:val="0"/>
          <w:szCs w:val="24"/>
          <w:lang w:eastAsia="en-GB"/>
          <w14:ligatures w14:val="none"/>
        </w:rPr>
        <w:t xml:space="preserve">earners </w:t>
      </w:r>
      <w:r w:rsidR="00402EF6" w:rsidRPr="00486D1F">
        <w:rPr>
          <w:rFonts w:cs="Arial"/>
          <w:kern w:val="0"/>
          <w:szCs w:val="24"/>
          <w:lang w:eastAsia="en-GB"/>
          <w14:ligatures w14:val="none"/>
        </w:rPr>
        <w:t xml:space="preserve">in these programmes </w:t>
      </w:r>
      <w:r w:rsidRPr="00486D1F">
        <w:rPr>
          <w:rFonts w:cs="Arial"/>
          <w:kern w:val="0"/>
          <w:szCs w:val="24"/>
          <w:lang w:eastAsia="en-GB"/>
          <w14:ligatures w14:val="none"/>
        </w:rPr>
        <w:t xml:space="preserve">are </w:t>
      </w:r>
      <w:r w:rsidR="004C6FDA" w:rsidRPr="00486D1F">
        <w:rPr>
          <w:rFonts w:cs="Arial"/>
          <w:kern w:val="0"/>
          <w:szCs w:val="24"/>
          <w:lang w:eastAsia="en-GB"/>
          <w14:ligatures w14:val="none"/>
        </w:rPr>
        <w:t>guided</w:t>
      </w:r>
      <w:r w:rsidRPr="00486D1F">
        <w:rPr>
          <w:rFonts w:cs="Arial"/>
          <w:kern w:val="0"/>
          <w:szCs w:val="24"/>
          <w:lang w:eastAsia="en-GB"/>
          <w14:ligatures w14:val="none"/>
        </w:rPr>
        <w:t xml:space="preserve"> well by staff to progress </w:t>
      </w:r>
      <w:r w:rsidR="004C6FDA" w:rsidRPr="00486D1F">
        <w:rPr>
          <w:rFonts w:cs="Arial"/>
          <w:kern w:val="0"/>
          <w:szCs w:val="24"/>
          <w:lang w:eastAsia="en-GB"/>
          <w14:ligatures w14:val="none"/>
        </w:rPr>
        <w:t xml:space="preserve">through meaningful pathways </w:t>
      </w:r>
      <w:r w:rsidR="00012C21" w:rsidRPr="00486D1F">
        <w:rPr>
          <w:rFonts w:cs="Arial"/>
          <w:kern w:val="0"/>
          <w:szCs w:val="24"/>
          <w:lang w:eastAsia="en-GB"/>
          <w14:ligatures w14:val="none"/>
        </w:rPr>
        <w:t>in</w:t>
      </w:r>
      <w:r w:rsidR="004C6FDA" w:rsidRPr="00486D1F">
        <w:rPr>
          <w:rFonts w:cs="Arial"/>
          <w:kern w:val="0"/>
          <w:szCs w:val="24"/>
          <w:lang w:eastAsia="en-GB"/>
          <w14:ligatures w14:val="none"/>
        </w:rPr>
        <w:t>to further</w:t>
      </w:r>
      <w:r w:rsidR="00012C21" w:rsidRPr="00486D1F">
        <w:rPr>
          <w:rFonts w:cs="Arial"/>
          <w:kern w:val="0"/>
          <w:szCs w:val="24"/>
          <w:lang w:eastAsia="en-GB"/>
          <w14:ligatures w14:val="none"/>
        </w:rPr>
        <w:t xml:space="preserve"> or higher</w:t>
      </w:r>
      <w:r w:rsidR="004C6FDA" w:rsidRPr="00486D1F">
        <w:rPr>
          <w:rFonts w:cs="Arial"/>
          <w:kern w:val="0"/>
          <w:szCs w:val="24"/>
          <w:lang w:eastAsia="en-GB"/>
          <w14:ligatures w14:val="none"/>
        </w:rPr>
        <w:t xml:space="preserve"> education</w:t>
      </w:r>
      <w:r w:rsidR="00012C21" w:rsidRPr="00486D1F">
        <w:rPr>
          <w:rFonts w:cs="Arial"/>
          <w:kern w:val="0"/>
          <w:szCs w:val="24"/>
          <w:lang w:eastAsia="en-GB"/>
          <w14:ligatures w14:val="none"/>
        </w:rPr>
        <w:t>,</w:t>
      </w:r>
      <w:r w:rsidR="004C6FDA" w:rsidRPr="00486D1F">
        <w:rPr>
          <w:rFonts w:cs="Arial"/>
          <w:kern w:val="0"/>
          <w:szCs w:val="24"/>
          <w:lang w:eastAsia="en-GB"/>
          <w14:ligatures w14:val="none"/>
        </w:rPr>
        <w:t xml:space="preserve"> or </w:t>
      </w:r>
      <w:r w:rsidR="005A0CA8" w:rsidRPr="00486D1F">
        <w:rPr>
          <w:rFonts w:cs="Arial"/>
          <w:kern w:val="0"/>
          <w:szCs w:val="24"/>
          <w:lang w:eastAsia="en-GB"/>
          <w14:ligatures w14:val="none"/>
        </w:rPr>
        <w:t xml:space="preserve">into </w:t>
      </w:r>
      <w:r w:rsidR="004C6FDA" w:rsidRPr="00486D1F">
        <w:rPr>
          <w:rFonts w:cs="Arial"/>
          <w:kern w:val="0"/>
          <w:szCs w:val="24"/>
          <w:lang w:eastAsia="en-GB"/>
          <w14:ligatures w14:val="none"/>
        </w:rPr>
        <w:t>employment</w:t>
      </w:r>
      <w:r w:rsidRPr="00486D1F">
        <w:rPr>
          <w:rFonts w:cs="Arial"/>
          <w:kern w:val="0"/>
          <w:szCs w:val="24"/>
          <w:lang w:eastAsia="en-GB"/>
          <w14:ligatures w14:val="none"/>
        </w:rPr>
        <w:t xml:space="preserve">. </w:t>
      </w:r>
      <w:r w:rsidR="00D85457" w:rsidRPr="00486D1F">
        <w:rPr>
          <w:rFonts w:cs="Arial"/>
          <w:kern w:val="0"/>
          <w:szCs w:val="24"/>
          <w:lang w:eastAsia="en-GB"/>
          <w14:ligatures w14:val="none"/>
        </w:rPr>
        <w:t>However,</w:t>
      </w:r>
      <w:r w:rsidR="007B169B" w:rsidRPr="00486D1F">
        <w:rPr>
          <w:rFonts w:cs="Arial"/>
          <w:kern w:val="0"/>
          <w:szCs w:val="24"/>
          <w:lang w:eastAsia="en-GB"/>
          <w14:ligatures w14:val="none"/>
        </w:rPr>
        <w:t xml:space="preserve"> </w:t>
      </w:r>
      <w:r w:rsidR="00BA4BD4" w:rsidRPr="00486D1F">
        <w:rPr>
          <w:rFonts w:cs="Arial"/>
          <w:kern w:val="0"/>
          <w:szCs w:val="24"/>
          <w:lang w:eastAsia="en-GB"/>
          <w14:ligatures w14:val="none"/>
        </w:rPr>
        <w:t xml:space="preserve">funding arrangements including </w:t>
      </w:r>
      <w:r w:rsidR="0067718E" w:rsidRPr="00486D1F">
        <w:rPr>
          <w:rFonts w:cs="Arial"/>
          <w:kern w:val="0"/>
          <w:szCs w:val="24"/>
          <w:lang w:eastAsia="en-GB"/>
          <w14:ligatures w14:val="none"/>
        </w:rPr>
        <w:t xml:space="preserve">credit </w:t>
      </w:r>
      <w:r w:rsidR="00BA4BD4" w:rsidRPr="00486D1F">
        <w:rPr>
          <w:rFonts w:cs="Arial"/>
          <w:kern w:val="0"/>
          <w:szCs w:val="24"/>
          <w:lang w:eastAsia="en-GB"/>
          <w14:ligatures w14:val="none"/>
        </w:rPr>
        <w:t>cap</w:t>
      </w:r>
      <w:r w:rsidR="0067718E" w:rsidRPr="00486D1F">
        <w:rPr>
          <w:rFonts w:cs="Arial"/>
          <w:kern w:val="0"/>
          <w:szCs w:val="24"/>
          <w:lang w:eastAsia="en-GB"/>
          <w14:ligatures w14:val="none"/>
        </w:rPr>
        <w:t>s</w:t>
      </w:r>
      <w:r w:rsidR="00BA4BD4" w:rsidRPr="00486D1F">
        <w:rPr>
          <w:rFonts w:cs="Arial"/>
          <w:kern w:val="0"/>
          <w:szCs w:val="24"/>
          <w:lang w:eastAsia="en-GB"/>
          <w14:ligatures w14:val="none"/>
        </w:rPr>
        <w:t xml:space="preserve">, </w:t>
      </w:r>
      <w:r w:rsidR="00D85457" w:rsidRPr="00486D1F">
        <w:rPr>
          <w:rFonts w:cs="Arial"/>
          <w:kern w:val="0"/>
          <w:szCs w:val="24"/>
          <w:lang w:eastAsia="en-GB"/>
          <w14:ligatures w14:val="none"/>
        </w:rPr>
        <w:t>significantly influenc</w:t>
      </w:r>
      <w:r w:rsidR="00F65617" w:rsidRPr="00486D1F">
        <w:rPr>
          <w:rFonts w:cs="Arial"/>
          <w:kern w:val="0"/>
          <w:szCs w:val="24"/>
          <w:lang w:eastAsia="en-GB"/>
          <w14:ligatures w14:val="none"/>
        </w:rPr>
        <w:t xml:space="preserve">e </w:t>
      </w:r>
      <w:r w:rsidR="00D85457" w:rsidRPr="00486D1F">
        <w:rPr>
          <w:rFonts w:cs="Arial"/>
          <w:kern w:val="0"/>
          <w:szCs w:val="24"/>
          <w:lang w:eastAsia="en-GB"/>
          <w14:ligatures w14:val="none"/>
        </w:rPr>
        <w:t xml:space="preserve">what is delivered by each college. </w:t>
      </w:r>
      <w:r w:rsidR="00402EF6" w:rsidRPr="00486D1F">
        <w:rPr>
          <w:rFonts w:cs="Arial"/>
          <w:kern w:val="0"/>
          <w:szCs w:val="24"/>
          <w:lang w:eastAsia="en-GB"/>
          <w14:ligatures w14:val="none"/>
        </w:rPr>
        <w:t>As a result, c</w:t>
      </w:r>
      <w:r w:rsidR="00FB1717" w:rsidRPr="00486D1F">
        <w:rPr>
          <w:rFonts w:cs="Arial"/>
          <w:kern w:val="0"/>
          <w:szCs w:val="24"/>
          <w:lang w:eastAsia="en-GB"/>
          <w14:ligatures w14:val="none"/>
        </w:rPr>
        <w:t xml:space="preserve">olleges are faced </w:t>
      </w:r>
      <w:r w:rsidR="00D85457" w:rsidRPr="00486D1F">
        <w:rPr>
          <w:rFonts w:cs="Arial"/>
          <w:kern w:val="0"/>
          <w:szCs w:val="24"/>
          <w:lang w:eastAsia="en-GB"/>
          <w14:ligatures w14:val="none"/>
        </w:rPr>
        <w:t xml:space="preserve">with difficult </w:t>
      </w:r>
      <w:r w:rsidR="00402EF6" w:rsidRPr="00486D1F">
        <w:rPr>
          <w:rFonts w:cs="Arial"/>
          <w:kern w:val="0"/>
          <w:szCs w:val="24"/>
          <w:lang w:eastAsia="en-GB"/>
          <w14:ligatures w14:val="none"/>
        </w:rPr>
        <w:t>decisions about resource allocation and programme availability</w:t>
      </w:r>
      <w:r w:rsidR="00DF75E7" w:rsidRPr="00486D1F">
        <w:rPr>
          <w:rFonts w:cs="Arial"/>
          <w:kern w:val="0"/>
          <w:szCs w:val="24"/>
          <w:lang w:eastAsia="en-GB"/>
          <w14:ligatures w14:val="none"/>
        </w:rPr>
        <w:t>.</w:t>
      </w:r>
      <w:r w:rsidR="00402EF6" w:rsidRPr="00486D1F">
        <w:rPr>
          <w:rFonts w:cs="Arial"/>
          <w:kern w:val="0"/>
          <w:szCs w:val="24"/>
          <w:lang w:eastAsia="en-GB"/>
          <w14:ligatures w14:val="none"/>
        </w:rPr>
        <w:t xml:space="preserve"> </w:t>
      </w:r>
    </w:p>
    <w:p w14:paraId="527D552A" w14:textId="77777777" w:rsidR="00333972" w:rsidRPr="00486D1F" w:rsidRDefault="00333972" w:rsidP="00333972">
      <w:pPr>
        <w:rPr>
          <w:rFonts w:cs="Arial"/>
          <w:kern w:val="0"/>
          <w:szCs w:val="24"/>
          <w:lang w:eastAsia="en-GB"/>
          <w14:ligatures w14:val="none"/>
        </w:rPr>
      </w:pPr>
    </w:p>
    <w:p w14:paraId="2FDDE7C9" w14:textId="5830CC5B" w:rsidR="00333972" w:rsidRPr="00486D1F" w:rsidRDefault="00B92887" w:rsidP="005226C0">
      <w:pPr>
        <w:pStyle w:val="Head3"/>
        <w:rPr>
          <w:rFonts w:eastAsia="Arial"/>
        </w:rPr>
      </w:pPr>
      <w:r w:rsidRPr="00486D1F">
        <w:rPr>
          <w:rFonts w:eastAsia="Arial"/>
        </w:rPr>
        <w:t>Guidance provision</w:t>
      </w:r>
    </w:p>
    <w:p w14:paraId="6F11E62E" w14:textId="77777777" w:rsidR="00333972" w:rsidRPr="00486D1F" w:rsidRDefault="00333972" w:rsidP="00333972">
      <w:pPr>
        <w:rPr>
          <w:szCs w:val="24"/>
        </w:rPr>
      </w:pPr>
    </w:p>
    <w:p w14:paraId="5B5DE368" w14:textId="2EBD6A5D" w:rsidR="00402EF6" w:rsidRPr="00486D1F" w:rsidRDefault="00333972" w:rsidP="002E38EB">
      <w:pPr>
        <w:rPr>
          <w:rFonts w:cs="Arial"/>
          <w:kern w:val="0"/>
          <w:szCs w:val="24"/>
          <w:lang w:eastAsia="en-GB"/>
          <w14:ligatures w14:val="none"/>
        </w:rPr>
      </w:pPr>
      <w:r w:rsidRPr="00486D1F">
        <w:rPr>
          <w:szCs w:val="24"/>
        </w:rPr>
        <w:t xml:space="preserve">Learners receive comprehensive and inclusive support from guidance tutors, lecturers, and support staff. </w:t>
      </w:r>
      <w:r w:rsidRPr="00486D1F">
        <w:rPr>
          <w:rFonts w:cs="Arial"/>
          <w:kern w:val="0"/>
          <w:szCs w:val="24"/>
          <w:lang w:eastAsia="en-GB"/>
          <w14:ligatures w14:val="none"/>
        </w:rPr>
        <w:t xml:space="preserve">All colleges take good account of corporate parenting responsibilities. A few colleges have established strategic cross-college working groups that have improved the retention and attainment of learners with additional challenges. </w:t>
      </w:r>
      <w:r w:rsidR="00402EF6" w:rsidRPr="00486D1F">
        <w:rPr>
          <w:rFonts w:cs="Arial"/>
          <w:kern w:val="0"/>
          <w:szCs w:val="24"/>
          <w:lang w:eastAsia="en-GB"/>
          <w14:ligatures w14:val="none"/>
        </w:rPr>
        <w:t xml:space="preserve">These </w:t>
      </w:r>
      <w:r w:rsidRPr="00486D1F">
        <w:rPr>
          <w:rFonts w:cs="Arial"/>
          <w:kern w:val="0"/>
          <w:szCs w:val="24"/>
          <w:lang w:eastAsia="en-GB"/>
          <w14:ligatures w14:val="none"/>
        </w:rPr>
        <w:t xml:space="preserve">groups </w:t>
      </w:r>
      <w:r w:rsidR="00402EF6" w:rsidRPr="00486D1F">
        <w:rPr>
          <w:rFonts w:cs="Arial"/>
          <w:kern w:val="0"/>
          <w:szCs w:val="24"/>
          <w:lang w:eastAsia="en-GB"/>
          <w14:ligatures w14:val="none"/>
        </w:rPr>
        <w:t>have helped</w:t>
      </w:r>
      <w:r w:rsidRPr="00486D1F">
        <w:rPr>
          <w:rFonts w:cs="Arial"/>
          <w:kern w:val="0"/>
          <w:szCs w:val="24"/>
          <w:lang w:eastAsia="en-GB"/>
          <w14:ligatures w14:val="none"/>
        </w:rPr>
        <w:t xml:space="preserve"> extend the range of support services available to learners. This has included increasing the range of adaptive online learning resources</w:t>
      </w:r>
      <w:r w:rsidR="0094784D" w:rsidRPr="00486D1F">
        <w:rPr>
          <w:rFonts w:cs="Arial"/>
          <w:kern w:val="0"/>
          <w:szCs w:val="24"/>
          <w:lang w:eastAsia="en-GB"/>
          <w14:ligatures w14:val="none"/>
        </w:rPr>
        <w:t>,</w:t>
      </w:r>
      <w:r w:rsidRPr="00486D1F">
        <w:rPr>
          <w:rFonts w:cs="Arial"/>
          <w:kern w:val="0"/>
          <w:szCs w:val="24"/>
          <w:lang w:eastAsia="en-GB"/>
          <w14:ligatures w14:val="none"/>
        </w:rPr>
        <w:t xml:space="preserve"> coordinating subject related drop-in</w:t>
      </w:r>
      <w:r w:rsidR="0094784D" w:rsidRPr="00486D1F">
        <w:rPr>
          <w:rFonts w:cs="Arial"/>
          <w:kern w:val="0"/>
          <w:szCs w:val="24"/>
          <w:lang w:eastAsia="en-GB"/>
          <w14:ligatures w14:val="none"/>
        </w:rPr>
        <w:t>s</w:t>
      </w:r>
      <w:r w:rsidRPr="00486D1F">
        <w:rPr>
          <w:rFonts w:cs="Arial"/>
          <w:kern w:val="0"/>
          <w:szCs w:val="24"/>
          <w:lang w:eastAsia="en-GB"/>
          <w14:ligatures w14:val="none"/>
        </w:rPr>
        <w:t xml:space="preserve"> and timetabled individual learning sessions. </w:t>
      </w:r>
    </w:p>
    <w:p w14:paraId="06C0F545" w14:textId="77777777" w:rsidR="00402EF6" w:rsidRPr="00486D1F" w:rsidRDefault="00402EF6" w:rsidP="002E38EB">
      <w:pPr>
        <w:rPr>
          <w:rFonts w:cs="Arial"/>
          <w:kern w:val="0"/>
          <w:szCs w:val="24"/>
          <w:lang w:eastAsia="en-GB"/>
          <w14:ligatures w14:val="none"/>
        </w:rPr>
      </w:pPr>
    </w:p>
    <w:p w14:paraId="5377EF20" w14:textId="60AD97D6" w:rsidR="00402EF6" w:rsidRPr="00486D1F" w:rsidRDefault="00333972" w:rsidP="002E38EB">
      <w:pPr>
        <w:rPr>
          <w:rFonts w:cs="Arial"/>
          <w:kern w:val="0"/>
          <w:szCs w:val="24"/>
          <w:lang w:eastAsia="en-GB"/>
          <w14:ligatures w14:val="none"/>
        </w:rPr>
      </w:pPr>
      <w:r w:rsidRPr="00486D1F">
        <w:rPr>
          <w:rFonts w:cs="Arial"/>
          <w:kern w:val="0"/>
          <w:szCs w:val="24"/>
          <w:lang w:eastAsia="en-GB"/>
          <w14:ligatures w14:val="none"/>
        </w:rPr>
        <w:t>Support staff plan and deliver sessions on funding and finance</w:t>
      </w:r>
      <w:r w:rsidR="00402EF6" w:rsidRPr="00486D1F">
        <w:rPr>
          <w:rFonts w:cs="Arial"/>
          <w:kern w:val="0"/>
          <w:szCs w:val="24"/>
          <w:lang w:eastAsia="en-GB"/>
          <w14:ligatures w14:val="none"/>
        </w:rPr>
        <w:t>, helping learner</w:t>
      </w:r>
      <w:r w:rsidR="00865971" w:rsidRPr="00486D1F">
        <w:rPr>
          <w:rFonts w:cs="Arial"/>
          <w:kern w:val="0"/>
          <w:szCs w:val="24"/>
          <w:lang w:eastAsia="en-GB"/>
          <w14:ligatures w14:val="none"/>
        </w:rPr>
        <w:t xml:space="preserve"> awareness of what is available to them and how to access support</w:t>
      </w:r>
      <w:r w:rsidR="0094784D" w:rsidRPr="00486D1F">
        <w:rPr>
          <w:rFonts w:cs="Arial"/>
          <w:kern w:val="0"/>
          <w:szCs w:val="24"/>
          <w:lang w:eastAsia="en-GB"/>
          <w14:ligatures w14:val="none"/>
        </w:rPr>
        <w:t>.</w:t>
      </w:r>
      <w:r w:rsidRPr="00486D1F">
        <w:rPr>
          <w:rFonts w:cs="Arial"/>
          <w:kern w:val="0"/>
          <w:szCs w:val="24"/>
          <w:lang w:eastAsia="en-GB"/>
          <w14:ligatures w14:val="none"/>
        </w:rPr>
        <w:t xml:space="preserve"> Learners experiencing mental health issues have good access to support services both </w:t>
      </w:r>
      <w:r w:rsidR="00402EF6" w:rsidRPr="00486D1F">
        <w:rPr>
          <w:rFonts w:cs="Arial"/>
          <w:kern w:val="0"/>
          <w:szCs w:val="24"/>
          <w:lang w:eastAsia="en-GB"/>
          <w14:ligatures w14:val="none"/>
        </w:rPr>
        <w:t xml:space="preserve">within the </w:t>
      </w:r>
      <w:r w:rsidRPr="00486D1F">
        <w:rPr>
          <w:rFonts w:cs="Arial"/>
          <w:kern w:val="0"/>
          <w:szCs w:val="24"/>
          <w:lang w:eastAsia="en-GB"/>
          <w14:ligatures w14:val="none"/>
        </w:rPr>
        <w:t xml:space="preserve">college and </w:t>
      </w:r>
      <w:r w:rsidR="00402EF6" w:rsidRPr="00486D1F">
        <w:rPr>
          <w:rFonts w:cs="Arial"/>
          <w:kern w:val="0"/>
          <w:szCs w:val="24"/>
          <w:lang w:eastAsia="en-GB"/>
          <w14:ligatures w14:val="none"/>
        </w:rPr>
        <w:t xml:space="preserve">through </w:t>
      </w:r>
      <w:r w:rsidRPr="00486D1F">
        <w:rPr>
          <w:rFonts w:cs="Arial"/>
          <w:kern w:val="0"/>
          <w:szCs w:val="24"/>
          <w:lang w:eastAsia="en-GB"/>
          <w14:ligatures w14:val="none"/>
        </w:rPr>
        <w:t>external</w:t>
      </w:r>
      <w:r w:rsidR="00402EF6" w:rsidRPr="00486D1F">
        <w:rPr>
          <w:rFonts w:cs="Arial"/>
          <w:kern w:val="0"/>
          <w:szCs w:val="24"/>
          <w:lang w:eastAsia="en-GB"/>
          <w14:ligatures w14:val="none"/>
        </w:rPr>
        <w:t xml:space="preserve"> organisations</w:t>
      </w:r>
      <w:r w:rsidR="0094784D" w:rsidRPr="00486D1F">
        <w:rPr>
          <w:rFonts w:cs="Arial"/>
          <w:kern w:val="0"/>
          <w:szCs w:val="24"/>
          <w:lang w:eastAsia="en-GB"/>
          <w14:ligatures w14:val="none"/>
        </w:rPr>
        <w:t>.</w:t>
      </w:r>
      <w:r w:rsidR="00865971" w:rsidRPr="00486D1F">
        <w:rPr>
          <w:rFonts w:cs="Arial"/>
          <w:kern w:val="0"/>
          <w:szCs w:val="24"/>
          <w:lang w:eastAsia="en-GB"/>
          <w14:ligatures w14:val="none"/>
        </w:rPr>
        <w:t xml:space="preserve"> </w:t>
      </w:r>
      <w:r w:rsidR="00B30298" w:rsidRPr="00486D1F">
        <w:rPr>
          <w:rFonts w:cs="Arial"/>
          <w:kern w:val="0"/>
          <w:szCs w:val="24"/>
          <w:lang w:eastAsia="en-GB"/>
          <w14:ligatures w14:val="none"/>
        </w:rPr>
        <w:t>As d</w:t>
      </w:r>
      <w:r w:rsidR="00865971" w:rsidRPr="00486D1F">
        <w:rPr>
          <w:rFonts w:cs="Arial"/>
          <w:kern w:val="0"/>
          <w:szCs w:val="24"/>
          <w:lang w:eastAsia="en-GB"/>
          <w14:ligatures w14:val="none"/>
        </w:rPr>
        <w:t>emand increas</w:t>
      </w:r>
      <w:r w:rsidR="00B30298" w:rsidRPr="00486D1F">
        <w:rPr>
          <w:rFonts w:cs="Arial"/>
          <w:kern w:val="0"/>
          <w:szCs w:val="24"/>
          <w:lang w:eastAsia="en-GB"/>
          <w14:ligatures w14:val="none"/>
        </w:rPr>
        <w:t>es</w:t>
      </w:r>
      <w:r w:rsidR="00865971" w:rsidRPr="00486D1F">
        <w:rPr>
          <w:rFonts w:cs="Arial"/>
          <w:kern w:val="0"/>
          <w:szCs w:val="24"/>
          <w:lang w:eastAsia="en-GB"/>
          <w14:ligatures w14:val="none"/>
        </w:rPr>
        <w:t xml:space="preserve"> and outstrip</w:t>
      </w:r>
      <w:r w:rsidR="0094784D" w:rsidRPr="00486D1F">
        <w:rPr>
          <w:rFonts w:cs="Arial"/>
          <w:kern w:val="0"/>
          <w:szCs w:val="24"/>
          <w:lang w:eastAsia="en-GB"/>
          <w14:ligatures w14:val="none"/>
        </w:rPr>
        <w:t>s</w:t>
      </w:r>
      <w:r w:rsidR="00865971" w:rsidRPr="00486D1F">
        <w:rPr>
          <w:rFonts w:cs="Arial"/>
          <w:kern w:val="0"/>
          <w:szCs w:val="24"/>
          <w:lang w:eastAsia="en-GB"/>
          <w14:ligatures w14:val="none"/>
        </w:rPr>
        <w:t xml:space="preserve"> supply, long waiting times </w:t>
      </w:r>
      <w:r w:rsidR="00B30298" w:rsidRPr="00486D1F">
        <w:rPr>
          <w:rFonts w:cs="Arial"/>
          <w:kern w:val="0"/>
          <w:szCs w:val="24"/>
          <w:lang w:eastAsia="en-GB"/>
          <w14:ligatures w14:val="none"/>
        </w:rPr>
        <w:t xml:space="preserve">emerge </w:t>
      </w:r>
      <w:r w:rsidR="00865971" w:rsidRPr="00486D1F">
        <w:rPr>
          <w:rFonts w:cs="Arial"/>
          <w:kern w:val="0"/>
          <w:szCs w:val="24"/>
          <w:lang w:eastAsia="en-GB"/>
          <w14:ligatures w14:val="none"/>
        </w:rPr>
        <w:t>for support.</w:t>
      </w:r>
      <w:r w:rsidR="00402EF6" w:rsidRPr="00486D1F">
        <w:rPr>
          <w:rFonts w:cs="Arial"/>
          <w:kern w:val="0"/>
          <w:szCs w:val="24"/>
          <w:lang w:eastAsia="en-GB"/>
          <w14:ligatures w14:val="none"/>
        </w:rPr>
        <w:t xml:space="preserve"> </w:t>
      </w:r>
      <w:r w:rsidRPr="00486D1F">
        <w:rPr>
          <w:rFonts w:cs="Arial"/>
          <w:kern w:val="0"/>
          <w:szCs w:val="24"/>
          <w:lang w:eastAsia="en-GB"/>
          <w14:ligatures w14:val="none"/>
        </w:rPr>
        <w:t xml:space="preserve">Most support teams have completed training on trauma-informed and responsive practice to further enhance support for learners. </w:t>
      </w:r>
    </w:p>
    <w:p w14:paraId="5494546E" w14:textId="77777777" w:rsidR="00402EF6" w:rsidRPr="00486D1F" w:rsidRDefault="00402EF6" w:rsidP="002E38EB">
      <w:pPr>
        <w:rPr>
          <w:rFonts w:cs="Arial"/>
          <w:kern w:val="0"/>
          <w:szCs w:val="24"/>
          <w:lang w:eastAsia="en-GB"/>
          <w14:ligatures w14:val="none"/>
        </w:rPr>
      </w:pPr>
    </w:p>
    <w:p w14:paraId="3C09CE4D" w14:textId="34AA9A97" w:rsidR="002E38EB" w:rsidRPr="00486D1F" w:rsidRDefault="00402EF6" w:rsidP="002E38EB">
      <w:pPr>
        <w:rPr>
          <w:rFonts w:cs="Arial"/>
          <w:kern w:val="0"/>
          <w:szCs w:val="24"/>
          <w:lang w:eastAsia="en-GB"/>
          <w14:ligatures w14:val="none"/>
        </w:rPr>
      </w:pPr>
      <w:r w:rsidRPr="00486D1F">
        <w:rPr>
          <w:rFonts w:cs="Arial"/>
          <w:kern w:val="0"/>
          <w:szCs w:val="24"/>
          <w:lang w:eastAsia="en-GB"/>
          <w14:ligatures w14:val="none"/>
        </w:rPr>
        <w:t>Overall, c</w:t>
      </w:r>
      <w:r w:rsidR="002E38EB" w:rsidRPr="00486D1F">
        <w:rPr>
          <w:rFonts w:cs="Arial"/>
          <w:kern w:val="0"/>
          <w:szCs w:val="24"/>
          <w:lang w:eastAsia="en-GB"/>
          <w14:ligatures w14:val="none"/>
        </w:rPr>
        <w:t xml:space="preserve">olleges are deeply committed to providing a comprehensive, inclusive, and responsive support network for all learners, with particular attention to those facing significant challenges. </w:t>
      </w:r>
    </w:p>
    <w:p w14:paraId="1CB85C96" w14:textId="5F3C34B7" w:rsidR="00333972" w:rsidRPr="00486D1F" w:rsidRDefault="00333972" w:rsidP="00333972">
      <w:pPr>
        <w:rPr>
          <w:rFonts w:cs="Arial"/>
          <w:kern w:val="0"/>
          <w:szCs w:val="24"/>
          <w:lang w:eastAsia="en-GB"/>
          <w14:ligatures w14:val="none"/>
        </w:rPr>
      </w:pPr>
    </w:p>
    <w:p w14:paraId="747901EA" w14:textId="77777777" w:rsidR="00333972" w:rsidRPr="00486D1F" w:rsidRDefault="00333972" w:rsidP="005226C0">
      <w:pPr>
        <w:pStyle w:val="Head3"/>
        <w:rPr>
          <w:rFonts w:eastAsia="Arial"/>
        </w:rPr>
      </w:pPr>
      <w:r w:rsidRPr="00486D1F">
        <w:rPr>
          <w:rFonts w:eastAsia="Arial"/>
        </w:rPr>
        <w:t>Learner health and wellbeing</w:t>
      </w:r>
    </w:p>
    <w:p w14:paraId="614B5A5A" w14:textId="77777777" w:rsidR="00333972" w:rsidRPr="00486D1F" w:rsidRDefault="00333972" w:rsidP="00333972">
      <w:pPr>
        <w:rPr>
          <w:rFonts w:eastAsia="Arial" w:cs="Arial"/>
          <w:b/>
        </w:rPr>
      </w:pPr>
    </w:p>
    <w:p w14:paraId="22D621B6" w14:textId="3D696847" w:rsidR="00333972" w:rsidRPr="00486D1F" w:rsidRDefault="00333972" w:rsidP="00333972">
      <w:pPr>
        <w:rPr>
          <w:rFonts w:cs="Arial"/>
          <w:kern w:val="0"/>
          <w:szCs w:val="24"/>
          <w:lang w:eastAsia="en-GB"/>
          <w14:ligatures w14:val="none"/>
        </w:rPr>
      </w:pPr>
      <w:r w:rsidRPr="00486D1F">
        <w:rPr>
          <w:rFonts w:cs="Arial"/>
          <w:kern w:val="0"/>
          <w:szCs w:val="24"/>
          <w:lang w:eastAsia="en-GB"/>
          <w14:ligatures w14:val="none"/>
        </w:rPr>
        <w:t>In the majority of colleges, increased joint working with national support agencies such as Scottish Action for Mental Health (SAMH) and Action for Children is showing signs of improving retention and success rates for key groups of learners. Hairdressing and Beauty learners at one college have partnered with the Scottish Violence Reduction Unit (SVRU) and Brothers in Arms (BIA), men’s mental health platform, to support those suffering from mental health challenges. Learners receive training to inform them on the impact of drugs and alcohol on mental health, and what to do to support clients who may make significant disclosures. These learners apply Scottish Government’s ‘</w:t>
      </w:r>
      <w:hyperlink r:id="rId13" w:history="1">
        <w:r w:rsidRPr="00486D1F">
          <w:rPr>
            <w:rStyle w:val="Hyperlink"/>
            <w:rFonts w:cs="Arial"/>
            <w:i/>
            <w:iCs/>
            <w:color w:val="auto"/>
            <w:kern w:val="0"/>
            <w:szCs w:val="24"/>
            <w:lang w:eastAsia="en-GB"/>
            <w14:ligatures w14:val="none"/>
          </w:rPr>
          <w:t>Time, Space and Compassion</w:t>
        </w:r>
        <w:r w:rsidRPr="00486D1F">
          <w:rPr>
            <w:rStyle w:val="Hyperlink"/>
            <w:rFonts w:cs="Arial"/>
            <w:color w:val="auto"/>
            <w:kern w:val="0"/>
            <w:szCs w:val="24"/>
            <w:lang w:eastAsia="en-GB"/>
            <w14:ligatures w14:val="none"/>
          </w:rPr>
          <w:t>’</w:t>
        </w:r>
      </w:hyperlink>
      <w:r w:rsidRPr="00486D1F">
        <w:rPr>
          <w:rFonts w:cs="Arial"/>
          <w:kern w:val="0"/>
          <w:szCs w:val="24"/>
          <w:lang w:eastAsia="en-GB"/>
          <w14:ligatures w14:val="none"/>
        </w:rPr>
        <w:t xml:space="preserve"> principles and approach to suicide prevention and are certificated upon completion. </w:t>
      </w:r>
    </w:p>
    <w:p w14:paraId="30D712AD" w14:textId="77777777" w:rsidR="001B10B2" w:rsidRPr="00486D1F" w:rsidRDefault="001B10B2" w:rsidP="00333972">
      <w:pPr>
        <w:rPr>
          <w:rFonts w:cs="Arial"/>
          <w:kern w:val="0"/>
          <w:szCs w:val="24"/>
          <w:lang w:eastAsia="en-GB"/>
          <w14:ligatures w14:val="none"/>
        </w:rPr>
      </w:pPr>
    </w:p>
    <w:p w14:paraId="09A26E48" w14:textId="54C3370B" w:rsidR="001B10B2" w:rsidRPr="00486D1F" w:rsidRDefault="001B10B2" w:rsidP="00333972">
      <w:pPr>
        <w:rPr>
          <w:szCs w:val="24"/>
        </w:rPr>
      </w:pPr>
      <w:r w:rsidRPr="00486D1F">
        <w:rPr>
          <w:szCs w:val="24"/>
        </w:rPr>
        <w:t>These initiatives highlight the sector’s commitment to enhancing learner health and wellbeing through targeted partnerships and practical training opportunities</w:t>
      </w:r>
      <w:r w:rsidR="005D5B8F" w:rsidRPr="00486D1F">
        <w:rPr>
          <w:szCs w:val="24"/>
        </w:rPr>
        <w:t>.</w:t>
      </w:r>
    </w:p>
    <w:p w14:paraId="32088FFB" w14:textId="77777777" w:rsidR="00B45293" w:rsidRPr="00486D1F" w:rsidRDefault="00B45293" w:rsidP="00B45293">
      <w:pPr>
        <w:rPr>
          <w:rFonts w:cs="Arial"/>
          <w:kern w:val="0"/>
          <w:szCs w:val="24"/>
          <w:lang w:eastAsia="en-GB"/>
          <w14:ligatures w14:val="none"/>
        </w:rPr>
      </w:pPr>
    </w:p>
    <w:p w14:paraId="55156078" w14:textId="2B3FBB17" w:rsidR="008E6B96" w:rsidRPr="00486D1F" w:rsidRDefault="008E6B96" w:rsidP="005226C0">
      <w:pPr>
        <w:pStyle w:val="Head3"/>
        <w:rPr>
          <w:rFonts w:eastAsia="Arial"/>
        </w:rPr>
      </w:pPr>
      <w:r w:rsidRPr="00486D1F">
        <w:rPr>
          <w:rFonts w:eastAsia="Arial"/>
        </w:rPr>
        <w:t>Adjustment to curriculum design</w:t>
      </w:r>
    </w:p>
    <w:p w14:paraId="255350DD" w14:textId="77777777" w:rsidR="008E6B96" w:rsidRPr="00486D1F" w:rsidRDefault="008E6B96" w:rsidP="00B45293">
      <w:pPr>
        <w:rPr>
          <w:rFonts w:cs="Arial"/>
          <w:kern w:val="0"/>
          <w:szCs w:val="24"/>
          <w:lang w:eastAsia="en-GB"/>
          <w14:ligatures w14:val="none"/>
        </w:rPr>
      </w:pPr>
    </w:p>
    <w:p w14:paraId="2308BDC3" w14:textId="4B6C0C94" w:rsidR="00F103BA" w:rsidRPr="00486D1F" w:rsidRDefault="00F103BA" w:rsidP="00F103BA">
      <w:pPr>
        <w:rPr>
          <w:rFonts w:cs="Arial"/>
          <w:kern w:val="0"/>
          <w:szCs w:val="24"/>
          <w:lang w:eastAsia="en-GB"/>
          <w14:ligatures w14:val="none"/>
        </w:rPr>
      </w:pPr>
      <w:r w:rsidRPr="00486D1F">
        <w:rPr>
          <w:szCs w:val="24"/>
        </w:rPr>
        <w:t xml:space="preserve">Colleges proactively </w:t>
      </w:r>
      <w:r w:rsidR="00CD5257" w:rsidRPr="00486D1F">
        <w:rPr>
          <w:szCs w:val="24"/>
        </w:rPr>
        <w:t>adjust</w:t>
      </w:r>
      <w:r w:rsidRPr="00486D1F">
        <w:rPr>
          <w:szCs w:val="24"/>
        </w:rPr>
        <w:t xml:space="preserve"> their curriculum </w:t>
      </w:r>
      <w:r w:rsidR="00B96F79" w:rsidRPr="00486D1F">
        <w:rPr>
          <w:szCs w:val="24"/>
        </w:rPr>
        <w:t>to provide</w:t>
      </w:r>
      <w:r w:rsidRPr="00486D1F">
        <w:rPr>
          <w:szCs w:val="24"/>
        </w:rPr>
        <w:t xml:space="preserve"> </w:t>
      </w:r>
      <w:r w:rsidR="00B96F79" w:rsidRPr="00486D1F">
        <w:rPr>
          <w:szCs w:val="24"/>
        </w:rPr>
        <w:t>flexibility and</w:t>
      </w:r>
      <w:r w:rsidRPr="00486D1F">
        <w:rPr>
          <w:szCs w:val="24"/>
        </w:rPr>
        <w:t xml:space="preserve"> align</w:t>
      </w:r>
      <w:r w:rsidR="00B96F79" w:rsidRPr="00486D1F">
        <w:rPr>
          <w:szCs w:val="24"/>
        </w:rPr>
        <w:t>ment</w:t>
      </w:r>
      <w:r w:rsidRPr="00486D1F">
        <w:rPr>
          <w:szCs w:val="24"/>
        </w:rPr>
        <w:t xml:space="preserve"> with the needs of </w:t>
      </w:r>
      <w:r w:rsidR="008F6BC1" w:rsidRPr="00486D1F">
        <w:rPr>
          <w:szCs w:val="24"/>
        </w:rPr>
        <w:t xml:space="preserve">learners and </w:t>
      </w:r>
      <w:r w:rsidRPr="00486D1F">
        <w:rPr>
          <w:szCs w:val="24"/>
        </w:rPr>
        <w:t xml:space="preserve">the job market. </w:t>
      </w:r>
      <w:r w:rsidR="008F6BC1" w:rsidRPr="00486D1F">
        <w:rPr>
          <w:szCs w:val="24"/>
        </w:rPr>
        <w:t>For s</w:t>
      </w:r>
      <w:r w:rsidR="00CF026B" w:rsidRPr="00486D1F">
        <w:rPr>
          <w:szCs w:val="24"/>
        </w:rPr>
        <w:t>ome colleges</w:t>
      </w:r>
      <w:r w:rsidR="008F6BC1" w:rsidRPr="00486D1F">
        <w:rPr>
          <w:szCs w:val="24"/>
        </w:rPr>
        <w:t xml:space="preserve">, this has contributed to improved learner success rates. </w:t>
      </w:r>
      <w:r w:rsidR="00CF026B" w:rsidRPr="00486D1F">
        <w:rPr>
          <w:szCs w:val="24"/>
        </w:rPr>
        <w:t xml:space="preserve"> </w:t>
      </w:r>
      <w:r w:rsidR="00A02BE2" w:rsidRPr="00486D1F">
        <w:rPr>
          <w:szCs w:val="24"/>
        </w:rPr>
        <w:t>However, in m</w:t>
      </w:r>
      <w:r w:rsidR="007F0123" w:rsidRPr="00486D1F">
        <w:rPr>
          <w:szCs w:val="24"/>
        </w:rPr>
        <w:t>any colleges learner attainment has not improved</w:t>
      </w:r>
      <w:r w:rsidR="008F6BC1" w:rsidRPr="00486D1F">
        <w:rPr>
          <w:szCs w:val="24"/>
        </w:rPr>
        <w:t xml:space="preserve"> as a result of efforts to adjust the curriculum</w:t>
      </w:r>
      <w:r w:rsidR="007F0123" w:rsidRPr="00486D1F">
        <w:rPr>
          <w:szCs w:val="24"/>
        </w:rPr>
        <w:t>.</w:t>
      </w:r>
      <w:r w:rsidR="00CD5257" w:rsidRPr="00486D1F">
        <w:rPr>
          <w:szCs w:val="24"/>
        </w:rPr>
        <w:t xml:space="preserve"> </w:t>
      </w:r>
    </w:p>
    <w:p w14:paraId="405708F3" w14:textId="77777777" w:rsidR="00F103BA" w:rsidRPr="00486D1F" w:rsidRDefault="00F103BA" w:rsidP="00B45293">
      <w:pPr>
        <w:rPr>
          <w:rFonts w:cs="Arial"/>
          <w:kern w:val="0"/>
          <w:szCs w:val="24"/>
          <w:lang w:eastAsia="en-GB"/>
          <w14:ligatures w14:val="none"/>
        </w:rPr>
      </w:pPr>
    </w:p>
    <w:p w14:paraId="76390D34" w14:textId="76FE3F51" w:rsidR="00F103BA" w:rsidRPr="00486D1F" w:rsidRDefault="00B45293" w:rsidP="00B45293">
      <w:pPr>
        <w:rPr>
          <w:rFonts w:cs="Arial"/>
          <w:kern w:val="0"/>
          <w:szCs w:val="24"/>
          <w:lang w:eastAsia="en-GB"/>
          <w14:ligatures w14:val="none"/>
        </w:rPr>
      </w:pPr>
      <w:r w:rsidRPr="00486D1F">
        <w:rPr>
          <w:rFonts w:cs="Arial"/>
          <w:kern w:val="0"/>
          <w:szCs w:val="24"/>
          <w:lang w:eastAsia="en-GB"/>
          <w14:ligatures w14:val="none"/>
        </w:rPr>
        <w:t xml:space="preserve">Curriculum managers provide staff with </w:t>
      </w:r>
      <w:r w:rsidR="00797A29" w:rsidRPr="00486D1F">
        <w:rPr>
          <w:rFonts w:cs="Arial"/>
          <w:kern w:val="0"/>
          <w:szCs w:val="24"/>
          <w:lang w:eastAsia="en-GB"/>
          <w14:ligatures w14:val="none"/>
        </w:rPr>
        <w:t>appropriate</w:t>
      </w:r>
      <w:r w:rsidRPr="00486D1F">
        <w:rPr>
          <w:rFonts w:cs="Arial"/>
          <w:kern w:val="0"/>
          <w:szCs w:val="24"/>
          <w:lang w:eastAsia="en-GB"/>
          <w14:ligatures w14:val="none"/>
        </w:rPr>
        <w:t xml:space="preserve"> direction and support to create </w:t>
      </w:r>
      <w:r w:rsidR="005D51E9" w:rsidRPr="00486D1F">
        <w:rPr>
          <w:rFonts w:cs="Arial"/>
          <w:kern w:val="0"/>
          <w:szCs w:val="24"/>
          <w:lang w:eastAsia="en-GB"/>
          <w14:ligatures w14:val="none"/>
        </w:rPr>
        <w:t xml:space="preserve">adaptable and flexible </w:t>
      </w:r>
      <w:r w:rsidR="0050779E" w:rsidRPr="00486D1F">
        <w:rPr>
          <w:rFonts w:cs="Arial"/>
          <w:kern w:val="0"/>
          <w:szCs w:val="24"/>
          <w:lang w:eastAsia="en-GB"/>
          <w14:ligatures w14:val="none"/>
        </w:rPr>
        <w:t>programmes</w:t>
      </w:r>
      <w:r w:rsidRPr="00486D1F">
        <w:rPr>
          <w:rFonts w:cs="Arial"/>
          <w:kern w:val="0"/>
          <w:szCs w:val="24"/>
          <w:lang w:eastAsia="en-GB"/>
          <w14:ligatures w14:val="none"/>
        </w:rPr>
        <w:t xml:space="preserve"> that meet the needs of employers</w:t>
      </w:r>
      <w:r w:rsidR="001E0C6A" w:rsidRPr="00486D1F">
        <w:rPr>
          <w:rFonts w:cs="Arial"/>
          <w:kern w:val="0"/>
          <w:szCs w:val="24"/>
          <w:lang w:eastAsia="en-GB"/>
          <w14:ligatures w14:val="none"/>
        </w:rPr>
        <w:t>,</w:t>
      </w:r>
      <w:r w:rsidRPr="00486D1F">
        <w:rPr>
          <w:rFonts w:cs="Arial"/>
          <w:kern w:val="0"/>
          <w:szCs w:val="24"/>
          <w:lang w:eastAsia="en-GB"/>
          <w14:ligatures w14:val="none"/>
        </w:rPr>
        <w:t xml:space="preserve"> and ease</w:t>
      </w:r>
      <w:r w:rsidR="004E39CF" w:rsidRPr="00486D1F">
        <w:rPr>
          <w:rFonts w:cs="Arial"/>
          <w:kern w:val="0"/>
          <w:szCs w:val="24"/>
          <w:lang w:eastAsia="en-GB"/>
          <w14:ligatures w14:val="none"/>
        </w:rPr>
        <w:t>s</w:t>
      </w:r>
      <w:r w:rsidRPr="00486D1F">
        <w:rPr>
          <w:rFonts w:cs="Arial"/>
          <w:kern w:val="0"/>
          <w:szCs w:val="24"/>
          <w:lang w:eastAsia="en-GB"/>
          <w14:ligatures w14:val="none"/>
        </w:rPr>
        <w:t xml:space="preserve"> transition to further study. An increase in the provision of </w:t>
      </w:r>
      <w:r w:rsidR="003A47A5" w:rsidRPr="00486D1F">
        <w:rPr>
          <w:rFonts w:cs="Arial"/>
          <w:kern w:val="0"/>
          <w:szCs w:val="24"/>
          <w:lang w:eastAsia="en-GB"/>
          <w14:ligatures w14:val="none"/>
        </w:rPr>
        <w:t xml:space="preserve">part-time </w:t>
      </w:r>
      <w:r w:rsidR="0050779E" w:rsidRPr="00486D1F">
        <w:rPr>
          <w:rFonts w:cs="Arial"/>
          <w:kern w:val="0"/>
          <w:szCs w:val="24"/>
          <w:lang w:eastAsia="en-GB"/>
          <w14:ligatures w14:val="none"/>
        </w:rPr>
        <w:t>programmes</w:t>
      </w:r>
      <w:r w:rsidRPr="00486D1F">
        <w:rPr>
          <w:rFonts w:cs="Arial"/>
          <w:kern w:val="0"/>
          <w:szCs w:val="24"/>
          <w:lang w:eastAsia="en-GB"/>
          <w14:ligatures w14:val="none"/>
        </w:rPr>
        <w:t xml:space="preserve"> is </w:t>
      </w:r>
      <w:r w:rsidR="00536086" w:rsidRPr="00486D1F">
        <w:rPr>
          <w:rFonts w:cs="Arial"/>
          <w:kern w:val="0"/>
          <w:szCs w:val="24"/>
          <w:lang w:eastAsia="en-GB"/>
          <w14:ligatures w14:val="none"/>
        </w:rPr>
        <w:t xml:space="preserve">helping </w:t>
      </w:r>
      <w:r w:rsidR="00BE4495" w:rsidRPr="00486D1F">
        <w:rPr>
          <w:rFonts w:cs="Arial"/>
          <w:kern w:val="0"/>
          <w:szCs w:val="24"/>
          <w:lang w:eastAsia="en-GB"/>
          <w14:ligatures w14:val="none"/>
        </w:rPr>
        <w:t xml:space="preserve">learners </w:t>
      </w:r>
      <w:r w:rsidR="001B10B2" w:rsidRPr="00486D1F">
        <w:rPr>
          <w:rFonts w:cs="Arial"/>
          <w:kern w:val="0"/>
          <w:szCs w:val="24"/>
          <w:lang w:eastAsia="en-GB"/>
          <w14:ligatures w14:val="none"/>
        </w:rPr>
        <w:t>overcome</w:t>
      </w:r>
      <w:r w:rsidR="00260A0B" w:rsidRPr="00486D1F">
        <w:rPr>
          <w:rFonts w:cs="Arial"/>
          <w:kern w:val="0"/>
          <w:szCs w:val="24"/>
          <w:lang w:eastAsia="en-GB"/>
          <w14:ligatures w14:val="none"/>
        </w:rPr>
        <w:t xml:space="preserve"> </w:t>
      </w:r>
      <w:r w:rsidR="00B25423" w:rsidRPr="00486D1F">
        <w:rPr>
          <w:rFonts w:cs="Arial"/>
          <w:kern w:val="0"/>
          <w:szCs w:val="24"/>
          <w:lang w:eastAsia="en-GB"/>
          <w14:ligatures w14:val="none"/>
        </w:rPr>
        <w:t>financial barriers</w:t>
      </w:r>
      <w:r w:rsidR="00566810" w:rsidRPr="00486D1F">
        <w:rPr>
          <w:rFonts w:cs="Arial"/>
          <w:kern w:val="0"/>
          <w:szCs w:val="24"/>
          <w:lang w:eastAsia="en-GB"/>
          <w14:ligatures w14:val="none"/>
        </w:rPr>
        <w:t xml:space="preserve"> and supports those who wish to remain in full</w:t>
      </w:r>
      <w:r w:rsidR="00C53E50" w:rsidRPr="00486D1F">
        <w:rPr>
          <w:rFonts w:cs="Arial"/>
          <w:kern w:val="0"/>
          <w:szCs w:val="24"/>
          <w:lang w:eastAsia="en-GB"/>
          <w14:ligatures w14:val="none"/>
        </w:rPr>
        <w:t>-</w:t>
      </w:r>
      <w:r w:rsidR="00566810" w:rsidRPr="00486D1F">
        <w:rPr>
          <w:rFonts w:cs="Arial"/>
          <w:kern w:val="0"/>
          <w:szCs w:val="24"/>
          <w:lang w:eastAsia="en-GB"/>
          <w14:ligatures w14:val="none"/>
        </w:rPr>
        <w:t>time employment</w:t>
      </w:r>
      <w:r w:rsidR="00A46A78" w:rsidRPr="00486D1F">
        <w:rPr>
          <w:rFonts w:cs="Arial"/>
          <w:kern w:val="0"/>
          <w:szCs w:val="24"/>
          <w:lang w:eastAsia="en-GB"/>
          <w14:ligatures w14:val="none"/>
        </w:rPr>
        <w:t xml:space="preserve"> while studying</w:t>
      </w:r>
      <w:r w:rsidR="00514FC7" w:rsidRPr="00486D1F">
        <w:rPr>
          <w:rFonts w:cs="Arial"/>
          <w:kern w:val="0"/>
          <w:szCs w:val="24"/>
          <w:lang w:eastAsia="en-GB"/>
          <w14:ligatures w14:val="none"/>
        </w:rPr>
        <w:t>. These</w:t>
      </w:r>
      <w:r w:rsidR="003A47A5" w:rsidRPr="00486D1F">
        <w:rPr>
          <w:rFonts w:cs="Arial"/>
          <w:kern w:val="0"/>
          <w:szCs w:val="24"/>
          <w:lang w:eastAsia="en-GB"/>
          <w14:ligatures w14:val="none"/>
        </w:rPr>
        <w:t xml:space="preserve"> </w:t>
      </w:r>
      <w:r w:rsidR="0050779E" w:rsidRPr="00486D1F">
        <w:rPr>
          <w:rFonts w:cs="Arial"/>
          <w:kern w:val="0"/>
          <w:szCs w:val="24"/>
          <w:lang w:eastAsia="en-GB"/>
          <w14:ligatures w14:val="none"/>
        </w:rPr>
        <w:lastRenderedPageBreak/>
        <w:t>programmes</w:t>
      </w:r>
      <w:r w:rsidR="00514FC7" w:rsidRPr="00486D1F">
        <w:rPr>
          <w:rFonts w:cs="Arial"/>
          <w:kern w:val="0"/>
          <w:szCs w:val="24"/>
          <w:lang w:eastAsia="en-GB"/>
          <w14:ligatures w14:val="none"/>
        </w:rPr>
        <w:t xml:space="preserve"> </w:t>
      </w:r>
      <w:r w:rsidR="003A47A5" w:rsidRPr="00486D1F">
        <w:rPr>
          <w:rFonts w:cs="Arial"/>
          <w:kern w:val="0"/>
          <w:szCs w:val="24"/>
          <w:lang w:eastAsia="en-GB"/>
          <w14:ligatures w14:val="none"/>
        </w:rPr>
        <w:t xml:space="preserve">provide </w:t>
      </w:r>
      <w:r w:rsidRPr="00486D1F">
        <w:rPr>
          <w:rFonts w:cs="Arial"/>
          <w:kern w:val="0"/>
          <w:szCs w:val="24"/>
          <w:lang w:eastAsia="en-GB"/>
          <w14:ligatures w14:val="none"/>
        </w:rPr>
        <w:t>learners with the necessary skills to gain employment</w:t>
      </w:r>
      <w:r w:rsidR="000B4E5E" w:rsidRPr="00486D1F">
        <w:rPr>
          <w:rFonts w:cs="Arial"/>
          <w:kern w:val="0"/>
          <w:szCs w:val="24"/>
          <w:lang w:eastAsia="en-GB"/>
          <w14:ligatures w14:val="none"/>
        </w:rPr>
        <w:t xml:space="preserve"> </w:t>
      </w:r>
      <w:r w:rsidR="006E3FAA" w:rsidRPr="00486D1F">
        <w:rPr>
          <w:rFonts w:cs="Arial"/>
          <w:kern w:val="0"/>
          <w:szCs w:val="24"/>
          <w:lang w:eastAsia="en-GB"/>
          <w14:ligatures w14:val="none"/>
        </w:rPr>
        <w:t>quickly and</w:t>
      </w:r>
      <w:r w:rsidR="00366B8C" w:rsidRPr="00486D1F">
        <w:rPr>
          <w:rFonts w:cs="Arial"/>
          <w:kern w:val="0"/>
          <w:szCs w:val="24"/>
          <w:lang w:eastAsia="en-GB"/>
          <w14:ligatures w14:val="none"/>
        </w:rPr>
        <w:t xml:space="preserve"> </w:t>
      </w:r>
      <w:r w:rsidR="00F103BA" w:rsidRPr="00486D1F">
        <w:rPr>
          <w:rFonts w:cs="Arial"/>
          <w:kern w:val="0"/>
          <w:szCs w:val="24"/>
          <w:lang w:eastAsia="en-GB"/>
          <w14:ligatures w14:val="none"/>
        </w:rPr>
        <w:t xml:space="preserve">enable </w:t>
      </w:r>
      <w:r w:rsidRPr="00486D1F">
        <w:rPr>
          <w:rFonts w:cs="Arial"/>
          <w:kern w:val="0"/>
          <w:szCs w:val="24"/>
          <w:lang w:eastAsia="en-GB"/>
          <w14:ligatures w14:val="none"/>
        </w:rPr>
        <w:t>employees to upskill</w:t>
      </w:r>
      <w:r w:rsidR="000E3F70" w:rsidRPr="00486D1F">
        <w:rPr>
          <w:rFonts w:cs="Arial"/>
          <w:kern w:val="0"/>
          <w:szCs w:val="24"/>
          <w:lang w:eastAsia="en-GB"/>
          <w14:ligatures w14:val="none"/>
        </w:rPr>
        <w:t xml:space="preserve"> or retrain</w:t>
      </w:r>
      <w:r w:rsidR="00BE4495" w:rsidRPr="00486D1F">
        <w:rPr>
          <w:rFonts w:cs="Arial"/>
          <w:kern w:val="0"/>
          <w:szCs w:val="24"/>
          <w:lang w:eastAsia="en-GB"/>
          <w14:ligatures w14:val="none"/>
        </w:rPr>
        <w:t xml:space="preserve"> </w:t>
      </w:r>
      <w:r w:rsidR="00F103BA" w:rsidRPr="00486D1F">
        <w:rPr>
          <w:rFonts w:cs="Arial"/>
          <w:kern w:val="0"/>
          <w:szCs w:val="24"/>
          <w:lang w:eastAsia="en-GB"/>
          <w14:ligatures w14:val="none"/>
        </w:rPr>
        <w:t xml:space="preserve">for </w:t>
      </w:r>
      <w:r w:rsidR="00BE4495" w:rsidRPr="00486D1F">
        <w:rPr>
          <w:rFonts w:cs="Arial"/>
          <w:kern w:val="0"/>
          <w:szCs w:val="24"/>
          <w:lang w:eastAsia="en-GB"/>
          <w14:ligatures w14:val="none"/>
        </w:rPr>
        <w:t>new jobs</w:t>
      </w:r>
      <w:r w:rsidRPr="00486D1F">
        <w:rPr>
          <w:rFonts w:cs="Arial"/>
          <w:kern w:val="0"/>
          <w:szCs w:val="24"/>
          <w:lang w:eastAsia="en-GB"/>
          <w14:ligatures w14:val="none"/>
        </w:rPr>
        <w:t xml:space="preserve">. </w:t>
      </w:r>
    </w:p>
    <w:p w14:paraId="59821735" w14:textId="77777777" w:rsidR="00F103BA" w:rsidRPr="00486D1F" w:rsidRDefault="00F103BA" w:rsidP="00B45293">
      <w:pPr>
        <w:rPr>
          <w:rFonts w:cs="Arial"/>
          <w:kern w:val="0"/>
          <w:szCs w:val="24"/>
          <w:lang w:eastAsia="en-GB"/>
          <w14:ligatures w14:val="none"/>
        </w:rPr>
      </w:pPr>
    </w:p>
    <w:p w14:paraId="43A49B92" w14:textId="77777777" w:rsidR="00F103BA" w:rsidRPr="00486D1F" w:rsidRDefault="0050779E" w:rsidP="00B45293">
      <w:pPr>
        <w:rPr>
          <w:rFonts w:cs="Arial"/>
          <w:kern w:val="0"/>
          <w:szCs w:val="24"/>
          <w:lang w:eastAsia="en-GB"/>
          <w14:ligatures w14:val="none"/>
        </w:rPr>
      </w:pPr>
      <w:r w:rsidRPr="00486D1F">
        <w:rPr>
          <w:rFonts w:cs="Arial"/>
          <w:kern w:val="0"/>
          <w:szCs w:val="24"/>
          <w:lang w:eastAsia="en-GB"/>
          <w14:ligatures w14:val="none"/>
        </w:rPr>
        <w:t>Programmes</w:t>
      </w:r>
      <w:r w:rsidR="00B45293" w:rsidRPr="00486D1F">
        <w:rPr>
          <w:rFonts w:cs="Arial"/>
          <w:kern w:val="0"/>
          <w:szCs w:val="24"/>
          <w:lang w:eastAsia="en-GB"/>
          <w14:ligatures w14:val="none"/>
        </w:rPr>
        <w:t xml:space="preserve"> such as Foundation Apprenticeships (FAs) and Modern Apprenticeships (MAs) are of particular benefit to learners seeking employment</w:t>
      </w:r>
      <w:r w:rsidR="00E50095" w:rsidRPr="00486D1F">
        <w:rPr>
          <w:rFonts w:cs="Arial"/>
          <w:kern w:val="0"/>
          <w:szCs w:val="24"/>
          <w:lang w:eastAsia="en-GB"/>
          <w14:ligatures w14:val="none"/>
        </w:rPr>
        <w:t>,</w:t>
      </w:r>
      <w:r w:rsidR="00B45293" w:rsidRPr="00486D1F">
        <w:rPr>
          <w:rFonts w:cs="Arial"/>
          <w:kern w:val="0"/>
          <w:szCs w:val="24"/>
          <w:lang w:eastAsia="en-GB"/>
          <w14:ligatures w14:val="none"/>
        </w:rPr>
        <w:t xml:space="preserve"> or </w:t>
      </w:r>
      <w:r w:rsidR="00A46A78" w:rsidRPr="00486D1F">
        <w:rPr>
          <w:rFonts w:cs="Arial"/>
          <w:kern w:val="0"/>
          <w:szCs w:val="24"/>
          <w:lang w:eastAsia="en-GB"/>
          <w14:ligatures w14:val="none"/>
        </w:rPr>
        <w:t xml:space="preserve">for </w:t>
      </w:r>
      <w:r w:rsidR="005365E8" w:rsidRPr="00486D1F">
        <w:rPr>
          <w:rFonts w:cs="Arial"/>
          <w:kern w:val="0"/>
          <w:szCs w:val="24"/>
          <w:lang w:eastAsia="en-GB"/>
          <w14:ligatures w14:val="none"/>
        </w:rPr>
        <w:t xml:space="preserve">existing employees </w:t>
      </w:r>
      <w:r w:rsidR="005C2AD9" w:rsidRPr="00486D1F">
        <w:rPr>
          <w:rFonts w:cs="Arial"/>
          <w:kern w:val="0"/>
          <w:szCs w:val="24"/>
          <w:lang w:eastAsia="en-GB"/>
          <w14:ligatures w14:val="none"/>
        </w:rPr>
        <w:t>who want to change career</w:t>
      </w:r>
      <w:r w:rsidR="005F6657" w:rsidRPr="00486D1F">
        <w:rPr>
          <w:rFonts w:cs="Arial"/>
          <w:kern w:val="0"/>
          <w:szCs w:val="24"/>
          <w:lang w:eastAsia="en-GB"/>
          <w14:ligatures w14:val="none"/>
        </w:rPr>
        <w:t xml:space="preserve">. This is </w:t>
      </w:r>
      <w:r w:rsidR="0001424B" w:rsidRPr="00486D1F">
        <w:rPr>
          <w:rFonts w:cs="Arial"/>
          <w:kern w:val="0"/>
          <w:szCs w:val="24"/>
          <w:lang w:eastAsia="en-GB"/>
          <w14:ligatures w14:val="none"/>
        </w:rPr>
        <w:t>more prevalent</w:t>
      </w:r>
      <w:r w:rsidR="00B45293" w:rsidRPr="00486D1F">
        <w:rPr>
          <w:rFonts w:cs="Arial"/>
          <w:kern w:val="0"/>
          <w:szCs w:val="24"/>
          <w:lang w:eastAsia="en-GB"/>
          <w14:ligatures w14:val="none"/>
        </w:rPr>
        <w:t xml:space="preserve"> in </w:t>
      </w:r>
      <w:r w:rsidR="00695F6C" w:rsidRPr="00486D1F">
        <w:rPr>
          <w:rFonts w:cs="Arial"/>
          <w:kern w:val="0"/>
          <w:szCs w:val="24"/>
          <w:lang w:eastAsia="en-GB"/>
          <w14:ligatures w14:val="none"/>
        </w:rPr>
        <w:t>industries such as</w:t>
      </w:r>
      <w:r w:rsidR="00B45293" w:rsidRPr="00486D1F">
        <w:rPr>
          <w:rFonts w:cs="Arial"/>
          <w:kern w:val="0"/>
          <w:szCs w:val="24"/>
          <w:lang w:eastAsia="en-GB"/>
          <w14:ligatures w14:val="none"/>
        </w:rPr>
        <w:t xml:space="preserve"> </w:t>
      </w:r>
      <w:r w:rsidR="00561F5F" w:rsidRPr="00486D1F">
        <w:rPr>
          <w:rFonts w:cs="Arial"/>
          <w:kern w:val="0"/>
          <w:szCs w:val="24"/>
          <w:lang w:eastAsia="en-GB"/>
          <w14:ligatures w14:val="none"/>
        </w:rPr>
        <w:t xml:space="preserve">healthcare, </w:t>
      </w:r>
      <w:r w:rsidR="00B45293" w:rsidRPr="00486D1F">
        <w:rPr>
          <w:rFonts w:cs="Arial"/>
          <w:kern w:val="0"/>
          <w:szCs w:val="24"/>
          <w:lang w:eastAsia="en-GB"/>
          <w14:ligatures w14:val="none"/>
        </w:rPr>
        <w:t xml:space="preserve">hospitality, </w:t>
      </w:r>
      <w:r w:rsidR="0001424B" w:rsidRPr="00486D1F">
        <w:rPr>
          <w:rFonts w:cs="Arial"/>
          <w:kern w:val="0"/>
          <w:szCs w:val="24"/>
          <w:lang w:eastAsia="en-GB"/>
          <w14:ligatures w14:val="none"/>
        </w:rPr>
        <w:t xml:space="preserve">IT, </w:t>
      </w:r>
      <w:r w:rsidR="0016333C" w:rsidRPr="00486D1F">
        <w:rPr>
          <w:rFonts w:cs="Arial"/>
          <w:kern w:val="0"/>
          <w:szCs w:val="24"/>
          <w:lang w:eastAsia="en-GB"/>
          <w14:ligatures w14:val="none"/>
        </w:rPr>
        <w:t xml:space="preserve">finance, </w:t>
      </w:r>
      <w:r w:rsidR="0001424B" w:rsidRPr="00486D1F">
        <w:rPr>
          <w:rFonts w:cs="Arial"/>
          <w:kern w:val="0"/>
          <w:szCs w:val="24"/>
          <w:lang w:eastAsia="en-GB"/>
          <w14:ligatures w14:val="none"/>
        </w:rPr>
        <w:t xml:space="preserve">business and management, </w:t>
      </w:r>
      <w:r w:rsidR="00B45293" w:rsidRPr="00486D1F">
        <w:rPr>
          <w:rFonts w:cs="Arial"/>
          <w:kern w:val="0"/>
          <w:szCs w:val="24"/>
          <w:lang w:eastAsia="en-GB"/>
          <w14:ligatures w14:val="none"/>
        </w:rPr>
        <w:t>tourism</w:t>
      </w:r>
      <w:r w:rsidR="00533297" w:rsidRPr="00486D1F">
        <w:rPr>
          <w:rFonts w:cs="Arial"/>
          <w:kern w:val="0"/>
          <w:szCs w:val="24"/>
          <w:lang w:eastAsia="en-GB"/>
          <w14:ligatures w14:val="none"/>
        </w:rPr>
        <w:t xml:space="preserve"> and </w:t>
      </w:r>
      <w:r w:rsidR="00B45293" w:rsidRPr="00486D1F">
        <w:rPr>
          <w:rFonts w:cs="Arial"/>
          <w:kern w:val="0"/>
          <w:szCs w:val="24"/>
          <w:lang w:eastAsia="en-GB"/>
          <w14:ligatures w14:val="none"/>
        </w:rPr>
        <w:t xml:space="preserve">construction. </w:t>
      </w:r>
    </w:p>
    <w:p w14:paraId="6F6A922B" w14:textId="77777777" w:rsidR="00F103BA" w:rsidRPr="00486D1F" w:rsidRDefault="00F103BA" w:rsidP="00B45293">
      <w:pPr>
        <w:rPr>
          <w:rFonts w:cs="Arial"/>
          <w:kern w:val="0"/>
          <w:szCs w:val="24"/>
          <w:lang w:eastAsia="en-GB"/>
          <w14:ligatures w14:val="none"/>
        </w:rPr>
      </w:pPr>
    </w:p>
    <w:p w14:paraId="2EC9CB78" w14:textId="5883D776" w:rsidR="00B45293" w:rsidRDefault="00B45293" w:rsidP="00B45293">
      <w:pPr>
        <w:rPr>
          <w:rFonts w:cs="Arial"/>
          <w:color w:val="747474" w:themeColor="background2" w:themeShade="80"/>
          <w:kern w:val="0"/>
          <w:szCs w:val="24"/>
          <w:lang w:eastAsia="en-GB"/>
          <w14:ligatures w14:val="none"/>
        </w:rPr>
      </w:pPr>
      <w:r w:rsidRPr="00486D1F">
        <w:rPr>
          <w:szCs w:val="24"/>
        </w:rPr>
        <w:t xml:space="preserve">Many colleges </w:t>
      </w:r>
      <w:r w:rsidR="009C7AAD" w:rsidRPr="00486D1F">
        <w:rPr>
          <w:szCs w:val="24"/>
        </w:rPr>
        <w:t xml:space="preserve">annually </w:t>
      </w:r>
      <w:r w:rsidRPr="00486D1F">
        <w:rPr>
          <w:szCs w:val="24"/>
        </w:rPr>
        <w:t xml:space="preserve">review </w:t>
      </w:r>
      <w:r w:rsidR="00ED53C7" w:rsidRPr="00486D1F">
        <w:rPr>
          <w:szCs w:val="24"/>
        </w:rPr>
        <w:t xml:space="preserve">their </w:t>
      </w:r>
      <w:r w:rsidRPr="00486D1F">
        <w:rPr>
          <w:szCs w:val="24"/>
        </w:rPr>
        <w:t xml:space="preserve">arrangements for </w:t>
      </w:r>
      <w:r w:rsidR="00ED53C7" w:rsidRPr="00486D1F">
        <w:rPr>
          <w:szCs w:val="24"/>
        </w:rPr>
        <w:t xml:space="preserve">the </w:t>
      </w:r>
      <w:r w:rsidRPr="00486D1F">
        <w:rPr>
          <w:szCs w:val="24"/>
        </w:rPr>
        <w:t>recruit</w:t>
      </w:r>
      <w:r w:rsidR="00ED53C7" w:rsidRPr="00486D1F">
        <w:rPr>
          <w:szCs w:val="24"/>
        </w:rPr>
        <w:t xml:space="preserve">ment of </w:t>
      </w:r>
      <w:r w:rsidRPr="00486D1F">
        <w:rPr>
          <w:szCs w:val="24"/>
        </w:rPr>
        <w:t xml:space="preserve">school-age learners to senior phase </w:t>
      </w:r>
      <w:r w:rsidR="0050779E" w:rsidRPr="00486D1F">
        <w:rPr>
          <w:szCs w:val="24"/>
        </w:rPr>
        <w:t>programmes</w:t>
      </w:r>
      <w:r w:rsidRPr="00486D1F">
        <w:rPr>
          <w:szCs w:val="24"/>
        </w:rPr>
        <w:t xml:space="preserve"> and dr</w:t>
      </w:r>
      <w:r w:rsidR="009700FB" w:rsidRPr="00486D1F">
        <w:rPr>
          <w:szCs w:val="24"/>
        </w:rPr>
        <w:t>a</w:t>
      </w:r>
      <w:r w:rsidRPr="00486D1F">
        <w:rPr>
          <w:szCs w:val="24"/>
        </w:rPr>
        <w:t xml:space="preserve">w on the findings to </w:t>
      </w:r>
      <w:r w:rsidR="00ED53C7" w:rsidRPr="00486D1F">
        <w:rPr>
          <w:szCs w:val="24"/>
        </w:rPr>
        <w:t xml:space="preserve">support </w:t>
      </w:r>
      <w:r w:rsidRPr="00486D1F">
        <w:rPr>
          <w:szCs w:val="24"/>
        </w:rPr>
        <w:t xml:space="preserve">improvements </w:t>
      </w:r>
      <w:r w:rsidR="00ED53C7" w:rsidRPr="00486D1F">
        <w:rPr>
          <w:szCs w:val="24"/>
        </w:rPr>
        <w:t>and</w:t>
      </w:r>
      <w:r w:rsidRPr="00486D1F">
        <w:rPr>
          <w:szCs w:val="24"/>
        </w:rPr>
        <w:t xml:space="preserve"> eas</w:t>
      </w:r>
      <w:r w:rsidR="00ED53C7" w:rsidRPr="00486D1F">
        <w:rPr>
          <w:szCs w:val="24"/>
        </w:rPr>
        <w:t>e the</w:t>
      </w:r>
      <w:r w:rsidRPr="00486D1F">
        <w:rPr>
          <w:szCs w:val="24"/>
        </w:rPr>
        <w:t xml:space="preserve"> transition to college-based learning.</w:t>
      </w:r>
      <w:r w:rsidR="002A76F9" w:rsidRPr="00486D1F">
        <w:rPr>
          <w:rFonts w:ascii="Segoe UI" w:hAnsi="Segoe UI" w:cs="Segoe UI"/>
          <w:kern w:val="0"/>
          <w:sz w:val="18"/>
          <w:szCs w:val="18"/>
          <w:lang w:eastAsia="en-GB"/>
          <w14:ligatures w14:val="none"/>
        </w:rPr>
        <w:t xml:space="preserve"> </w:t>
      </w:r>
    </w:p>
    <w:p w14:paraId="1ED9AC3E" w14:textId="77777777" w:rsidR="00037C92" w:rsidRPr="004F397C" w:rsidRDefault="00037C92" w:rsidP="00B45293">
      <w:pPr>
        <w:rPr>
          <w:color w:val="009999"/>
          <w:szCs w:val="24"/>
        </w:rPr>
      </w:pPr>
    </w:p>
    <w:p w14:paraId="287CA31A" w14:textId="77FD2D19" w:rsidR="00B45293" w:rsidRPr="00B00245" w:rsidRDefault="00B45293" w:rsidP="00EE4800">
      <w:pPr>
        <w:pStyle w:val="H1"/>
      </w:pPr>
      <w:r w:rsidRPr="00B00245">
        <w:t>Approaches to assuring and enhancing the quality of learning and teaching including professional updating</w:t>
      </w:r>
    </w:p>
    <w:p w14:paraId="5089EBCB" w14:textId="77777777" w:rsidR="00B45293" w:rsidRPr="00486D1F" w:rsidRDefault="00B45293" w:rsidP="00B45293">
      <w:pPr>
        <w:rPr>
          <w:b/>
          <w:bCs/>
          <w:szCs w:val="24"/>
        </w:rPr>
      </w:pPr>
    </w:p>
    <w:p w14:paraId="5627B24C" w14:textId="77777777" w:rsidR="00B45293" w:rsidRPr="00486D1F" w:rsidRDefault="00B45293" w:rsidP="005226C0">
      <w:pPr>
        <w:pStyle w:val="Head3"/>
      </w:pPr>
      <w:r w:rsidRPr="00486D1F">
        <w:t>Leadership for improvement of learning and teaching</w:t>
      </w:r>
    </w:p>
    <w:p w14:paraId="4BEFE87F" w14:textId="77777777" w:rsidR="00B45293" w:rsidRPr="00486D1F" w:rsidRDefault="00B45293" w:rsidP="00B45293">
      <w:pPr>
        <w:rPr>
          <w:b/>
          <w:bCs/>
          <w:sz w:val="28"/>
          <w:szCs w:val="28"/>
        </w:rPr>
      </w:pPr>
    </w:p>
    <w:p w14:paraId="4DB736A3" w14:textId="73870A41" w:rsidR="00B45293" w:rsidRPr="00486D1F" w:rsidRDefault="00B45293" w:rsidP="00B45293">
      <w:pPr>
        <w:rPr>
          <w:rFonts w:eastAsia="Arial" w:cs="Arial"/>
          <w:kern w:val="0"/>
          <w14:ligatures w14:val="none"/>
        </w:rPr>
      </w:pPr>
      <w:r w:rsidRPr="00486D1F">
        <w:rPr>
          <w:rFonts w:eastAsia="Arial" w:cs="Arial"/>
          <w:kern w:val="0"/>
          <w14:ligatures w14:val="none"/>
        </w:rPr>
        <w:t xml:space="preserve">All </w:t>
      </w:r>
      <w:r w:rsidR="006326D1" w:rsidRPr="00486D1F">
        <w:rPr>
          <w:rFonts w:eastAsia="Arial" w:cs="Arial"/>
          <w:kern w:val="0"/>
          <w14:ligatures w14:val="none"/>
        </w:rPr>
        <w:t xml:space="preserve">curriculum </w:t>
      </w:r>
      <w:r w:rsidR="00C86734" w:rsidRPr="00486D1F">
        <w:rPr>
          <w:rFonts w:eastAsia="Arial" w:cs="Arial"/>
          <w:kern w:val="0"/>
          <w14:ligatures w14:val="none"/>
        </w:rPr>
        <w:t>managers</w:t>
      </w:r>
      <w:r w:rsidRPr="00486D1F">
        <w:rPr>
          <w:rFonts w:eastAsia="Arial" w:cs="Arial"/>
          <w:kern w:val="0"/>
          <w14:ligatures w14:val="none"/>
        </w:rPr>
        <w:t xml:space="preserve"> make effective use of labour market information (LMI)</w:t>
      </w:r>
      <w:r w:rsidR="00D70A14" w:rsidRPr="00486D1F">
        <w:rPr>
          <w:rFonts w:eastAsia="Arial" w:cs="Arial"/>
          <w:kern w:val="0"/>
          <w14:ligatures w14:val="none"/>
        </w:rPr>
        <w:t xml:space="preserve">. They apply </w:t>
      </w:r>
      <w:r w:rsidR="00E30F00" w:rsidRPr="00486D1F">
        <w:rPr>
          <w:rFonts w:eastAsia="Arial" w:cs="Arial"/>
          <w:kern w:val="0"/>
          <w14:ligatures w14:val="none"/>
        </w:rPr>
        <w:t xml:space="preserve">effectively, </w:t>
      </w:r>
      <w:r w:rsidR="00096B91" w:rsidRPr="00486D1F">
        <w:rPr>
          <w:rFonts w:eastAsia="Arial" w:cs="Arial"/>
          <w:kern w:val="0"/>
          <w14:ligatures w14:val="none"/>
        </w:rPr>
        <w:t xml:space="preserve">their </w:t>
      </w:r>
      <w:r w:rsidRPr="00486D1F">
        <w:rPr>
          <w:rFonts w:eastAsia="Arial" w:cs="Arial"/>
          <w:kern w:val="0"/>
          <w14:ligatures w14:val="none"/>
        </w:rPr>
        <w:t xml:space="preserve">knowledge of current and emerging, local, regional and national skills priorities to plan </w:t>
      </w:r>
      <w:r w:rsidR="00F02BA5" w:rsidRPr="00486D1F">
        <w:rPr>
          <w:rFonts w:eastAsia="Arial" w:cs="Arial"/>
          <w:kern w:val="0"/>
          <w14:ligatures w14:val="none"/>
        </w:rPr>
        <w:t xml:space="preserve">a </w:t>
      </w:r>
      <w:r w:rsidRPr="00486D1F">
        <w:rPr>
          <w:rFonts w:eastAsia="Arial" w:cs="Arial"/>
          <w:kern w:val="0"/>
          <w14:ligatures w14:val="none"/>
        </w:rPr>
        <w:t>curriculum</w:t>
      </w:r>
      <w:r w:rsidR="00F02BA5" w:rsidRPr="00486D1F">
        <w:rPr>
          <w:rFonts w:eastAsia="Arial" w:cs="Arial"/>
          <w:kern w:val="0"/>
          <w14:ligatures w14:val="none"/>
        </w:rPr>
        <w:t xml:space="preserve"> portfolio</w:t>
      </w:r>
      <w:r w:rsidRPr="00486D1F">
        <w:rPr>
          <w:rFonts w:eastAsia="Arial" w:cs="Arial"/>
          <w:kern w:val="0"/>
          <w14:ligatures w14:val="none"/>
        </w:rPr>
        <w:t xml:space="preserve"> that meets the needs of stakeholders. Curriculum teams plan and design </w:t>
      </w:r>
      <w:r w:rsidR="0050779E" w:rsidRPr="00486D1F">
        <w:rPr>
          <w:rFonts w:eastAsia="Arial" w:cs="Arial"/>
          <w:kern w:val="0"/>
          <w14:ligatures w14:val="none"/>
        </w:rPr>
        <w:t>programmes</w:t>
      </w:r>
      <w:r w:rsidRPr="00486D1F">
        <w:rPr>
          <w:rFonts w:eastAsia="Arial" w:cs="Arial"/>
          <w:kern w:val="0"/>
          <w14:ligatures w14:val="none"/>
        </w:rPr>
        <w:t xml:space="preserve"> well to meet the needs of employers and provide flexible opportunities for learners and employees to combine studies with work and other commitments.</w:t>
      </w:r>
      <w:r w:rsidR="00523964" w:rsidRPr="00486D1F">
        <w:rPr>
          <w:rFonts w:eastAsia="Arial" w:cs="Arial"/>
          <w:kern w:val="0"/>
          <w14:ligatures w14:val="none"/>
        </w:rPr>
        <w:t xml:space="preserve"> </w:t>
      </w:r>
      <w:r w:rsidR="00D85F67" w:rsidRPr="00486D1F">
        <w:rPr>
          <w:rFonts w:eastAsia="Arial" w:cs="Arial"/>
          <w:kern w:val="0"/>
          <w14:ligatures w14:val="none"/>
        </w:rPr>
        <w:t>For c</w:t>
      </w:r>
      <w:r w:rsidR="00523964" w:rsidRPr="00486D1F">
        <w:rPr>
          <w:rFonts w:eastAsia="Arial" w:cs="Arial"/>
          <w:kern w:val="0"/>
          <w14:ligatures w14:val="none"/>
        </w:rPr>
        <w:t xml:space="preserve">olleges who have significantly </w:t>
      </w:r>
      <w:r w:rsidR="00D85F67" w:rsidRPr="00486D1F">
        <w:rPr>
          <w:rFonts w:eastAsia="Arial" w:cs="Arial"/>
          <w:kern w:val="0"/>
          <w14:ligatures w14:val="none"/>
        </w:rPr>
        <w:t>improved rates of</w:t>
      </w:r>
      <w:r w:rsidR="00523964" w:rsidRPr="00486D1F">
        <w:rPr>
          <w:rFonts w:eastAsia="Arial" w:cs="Arial"/>
          <w:kern w:val="0"/>
          <w14:ligatures w14:val="none"/>
        </w:rPr>
        <w:t xml:space="preserve"> </w:t>
      </w:r>
      <w:r w:rsidR="0056570F" w:rsidRPr="00486D1F">
        <w:rPr>
          <w:rFonts w:eastAsia="Arial" w:cs="Arial"/>
          <w:kern w:val="0"/>
          <w14:ligatures w14:val="none"/>
        </w:rPr>
        <w:t>learner attainment</w:t>
      </w:r>
      <w:r w:rsidR="00D85F67" w:rsidRPr="00486D1F">
        <w:rPr>
          <w:rFonts w:eastAsia="Arial" w:cs="Arial"/>
          <w:kern w:val="0"/>
          <w14:ligatures w14:val="none"/>
        </w:rPr>
        <w:t>, they</w:t>
      </w:r>
      <w:r w:rsidR="0056570F" w:rsidRPr="00486D1F">
        <w:rPr>
          <w:rFonts w:eastAsia="Arial" w:cs="Arial"/>
          <w:kern w:val="0"/>
          <w14:ligatures w14:val="none"/>
        </w:rPr>
        <w:t xml:space="preserve"> can articulate </w:t>
      </w:r>
      <w:r w:rsidR="00A24A8F" w:rsidRPr="00486D1F">
        <w:rPr>
          <w:rFonts w:eastAsia="Arial" w:cs="Arial"/>
          <w:kern w:val="0"/>
          <w14:ligatures w14:val="none"/>
        </w:rPr>
        <w:t xml:space="preserve">well </w:t>
      </w:r>
      <w:r w:rsidR="0056570F" w:rsidRPr="00486D1F">
        <w:rPr>
          <w:rFonts w:eastAsia="Arial" w:cs="Arial"/>
          <w:kern w:val="0"/>
          <w14:ligatures w14:val="none"/>
        </w:rPr>
        <w:t xml:space="preserve">how they achieved this </w:t>
      </w:r>
      <w:r w:rsidR="00D85F67" w:rsidRPr="00486D1F">
        <w:rPr>
          <w:rFonts w:eastAsia="Arial" w:cs="Arial"/>
          <w:kern w:val="0"/>
          <w14:ligatures w14:val="none"/>
        </w:rPr>
        <w:t xml:space="preserve">and link improvement to the </w:t>
      </w:r>
      <w:r w:rsidR="00D251E4" w:rsidRPr="00486D1F">
        <w:rPr>
          <w:rFonts w:eastAsia="Arial" w:cs="Arial"/>
          <w:kern w:val="0"/>
          <w14:ligatures w14:val="none"/>
        </w:rPr>
        <w:t>strategies</w:t>
      </w:r>
      <w:r w:rsidR="00D85F67" w:rsidRPr="00486D1F">
        <w:rPr>
          <w:rFonts w:eastAsia="Arial" w:cs="Arial"/>
          <w:kern w:val="0"/>
          <w14:ligatures w14:val="none"/>
        </w:rPr>
        <w:t xml:space="preserve"> and approaches they have implemented</w:t>
      </w:r>
      <w:r w:rsidR="00D251E4" w:rsidRPr="00486D1F">
        <w:rPr>
          <w:rFonts w:eastAsia="Arial" w:cs="Arial"/>
          <w:kern w:val="0"/>
          <w14:ligatures w14:val="none"/>
        </w:rPr>
        <w:t>.</w:t>
      </w:r>
      <w:r w:rsidR="00D85F67" w:rsidRPr="00486D1F">
        <w:rPr>
          <w:rFonts w:eastAsia="Arial" w:cs="Arial"/>
          <w:kern w:val="0"/>
          <w14:ligatures w14:val="none"/>
        </w:rPr>
        <w:t xml:space="preserve"> </w:t>
      </w:r>
      <w:r w:rsidR="00D412CD" w:rsidRPr="00486D1F">
        <w:rPr>
          <w:rFonts w:eastAsia="Arial" w:cs="Arial"/>
          <w:kern w:val="0"/>
          <w14:ligatures w14:val="none"/>
        </w:rPr>
        <w:t>S</w:t>
      </w:r>
      <w:r w:rsidR="003511EC" w:rsidRPr="00486D1F">
        <w:rPr>
          <w:rFonts w:eastAsia="Arial" w:cs="Arial"/>
          <w:kern w:val="0"/>
          <w14:ligatures w14:val="none"/>
        </w:rPr>
        <w:t xml:space="preserve">ome </w:t>
      </w:r>
      <w:r w:rsidR="00C24BA8" w:rsidRPr="00486D1F">
        <w:rPr>
          <w:rFonts w:eastAsia="Arial" w:cs="Arial"/>
          <w:kern w:val="0"/>
          <w14:ligatures w14:val="none"/>
        </w:rPr>
        <w:t>colleges,</w:t>
      </w:r>
      <w:r w:rsidR="00D85F67" w:rsidRPr="00486D1F">
        <w:rPr>
          <w:rFonts w:eastAsia="Arial" w:cs="Arial"/>
          <w:kern w:val="0"/>
          <w14:ligatures w14:val="none"/>
        </w:rPr>
        <w:t xml:space="preserve"> however, </w:t>
      </w:r>
      <w:r w:rsidR="002A3E49" w:rsidRPr="00486D1F">
        <w:rPr>
          <w:rFonts w:eastAsia="Arial" w:cs="Arial"/>
          <w:kern w:val="0"/>
          <w14:ligatures w14:val="none"/>
        </w:rPr>
        <w:t xml:space="preserve">cannot demonstrate a link to </w:t>
      </w:r>
      <w:r w:rsidR="00D85F67" w:rsidRPr="00486D1F">
        <w:rPr>
          <w:rFonts w:eastAsia="Arial" w:cs="Arial"/>
          <w:kern w:val="0"/>
          <w14:ligatures w14:val="none"/>
        </w:rPr>
        <w:t xml:space="preserve">improved </w:t>
      </w:r>
      <w:r w:rsidR="002A3E49" w:rsidRPr="00486D1F">
        <w:rPr>
          <w:rFonts w:eastAsia="Arial" w:cs="Arial"/>
          <w:kern w:val="0"/>
          <w14:ligatures w14:val="none"/>
        </w:rPr>
        <w:t>learner attainment</w:t>
      </w:r>
      <w:r w:rsidR="00D85F67" w:rsidRPr="00486D1F">
        <w:rPr>
          <w:rFonts w:eastAsia="Arial" w:cs="Arial"/>
          <w:kern w:val="0"/>
          <w14:ligatures w14:val="none"/>
        </w:rPr>
        <w:t xml:space="preserve"> as a result of their strategies and interventions</w:t>
      </w:r>
      <w:r w:rsidR="00AF35EA" w:rsidRPr="00486D1F">
        <w:rPr>
          <w:rFonts w:eastAsia="Arial" w:cs="Arial"/>
          <w:kern w:val="0"/>
          <w14:ligatures w14:val="none"/>
        </w:rPr>
        <w:t xml:space="preserve"> and </w:t>
      </w:r>
      <w:r w:rsidR="00725487" w:rsidRPr="00486D1F">
        <w:rPr>
          <w:rFonts w:eastAsia="Arial" w:cs="Arial"/>
          <w:kern w:val="0"/>
          <w14:ligatures w14:val="none"/>
        </w:rPr>
        <w:t>have programmes with consistently lower attainment.</w:t>
      </w:r>
    </w:p>
    <w:p w14:paraId="08B7F7A4" w14:textId="77777777" w:rsidR="00B45293" w:rsidRPr="00486D1F" w:rsidRDefault="00B45293" w:rsidP="00B45293">
      <w:pPr>
        <w:rPr>
          <w:b/>
          <w:bCs/>
          <w:szCs w:val="24"/>
        </w:rPr>
      </w:pPr>
    </w:p>
    <w:p w14:paraId="562F4981" w14:textId="6A44B481" w:rsidR="00095787" w:rsidRPr="00486D1F" w:rsidRDefault="00C24EC3" w:rsidP="00095787">
      <w:pPr>
        <w:rPr>
          <w:rFonts w:cs="Arial"/>
          <w:kern w:val="0"/>
          <w:szCs w:val="24"/>
          <w:lang w:eastAsia="en-GB"/>
          <w14:ligatures w14:val="none"/>
        </w:rPr>
      </w:pPr>
      <w:r w:rsidRPr="00486D1F">
        <w:rPr>
          <w:rFonts w:eastAsia="Arial" w:cs="Arial"/>
          <w:kern w:val="0"/>
          <w14:ligatures w14:val="none"/>
        </w:rPr>
        <w:t xml:space="preserve">All senior managers have used their experiences during the pandemic constructively to continue to broaden the number of learning opportunities available to learners. </w:t>
      </w:r>
      <w:r w:rsidR="00095787" w:rsidRPr="00486D1F">
        <w:rPr>
          <w:rFonts w:cs="Arial"/>
          <w:kern w:val="0"/>
          <w:szCs w:val="24"/>
          <w:lang w:eastAsia="en-GB"/>
          <w14:ligatures w14:val="none"/>
        </w:rPr>
        <w:t xml:space="preserve">Colleges continue to extend the use of digital resources to enable staff to produce engaging online learning materials. In most colleges, digital skills specialists offer staff helpful workshops and training to create online resources for learners to access through virtual learning environments (VLEs). Some colleges have developed strategies on the use of artificial intelligence (AI) to help shape future learning and teaching. An increasing number of teaching staff are making use of AI to develop their approaches to learning and teaching. Staff using AI resources feel motivated to develop and enhance their pedagogical practice. In a few colleges, support service staff are beginning to experiment with the use of AI to identify learners at risk of withdrawing from their programme. Early indications are that this is helping staff to implement timely intervention strategies to help retain learners. </w:t>
      </w:r>
    </w:p>
    <w:p w14:paraId="14A3FBB0" w14:textId="5D88A7DE" w:rsidR="00B45293" w:rsidRPr="00486D1F" w:rsidRDefault="00B45293" w:rsidP="00B45293">
      <w:pPr>
        <w:rPr>
          <w:szCs w:val="24"/>
        </w:rPr>
      </w:pPr>
      <w:r w:rsidRPr="00486D1F">
        <w:rPr>
          <w:rFonts w:eastAsia="Arial" w:cs="Arial"/>
          <w:kern w:val="0"/>
          <w14:ligatures w14:val="none"/>
        </w:rPr>
        <w:t xml:space="preserve">College curriculum managers </w:t>
      </w:r>
      <w:r w:rsidR="00894072" w:rsidRPr="00486D1F">
        <w:rPr>
          <w:rFonts w:eastAsia="Arial" w:cs="Arial"/>
          <w:kern w:val="0"/>
          <w14:ligatures w14:val="none"/>
        </w:rPr>
        <w:t xml:space="preserve">and </w:t>
      </w:r>
      <w:r w:rsidRPr="00486D1F">
        <w:rPr>
          <w:rFonts w:eastAsia="Arial" w:cs="Arial"/>
          <w:kern w:val="0"/>
          <w14:ligatures w14:val="none"/>
        </w:rPr>
        <w:t xml:space="preserve">support staff </w:t>
      </w:r>
      <w:r w:rsidR="00894072" w:rsidRPr="00486D1F">
        <w:rPr>
          <w:rFonts w:eastAsia="Arial" w:cs="Arial"/>
          <w:kern w:val="0"/>
          <w14:ligatures w14:val="none"/>
        </w:rPr>
        <w:t xml:space="preserve">work </w:t>
      </w:r>
      <w:r w:rsidRPr="00486D1F">
        <w:rPr>
          <w:rFonts w:eastAsia="Arial" w:cs="Arial"/>
          <w:kern w:val="0"/>
          <w14:ligatures w14:val="none"/>
        </w:rPr>
        <w:t xml:space="preserve">well </w:t>
      </w:r>
      <w:r w:rsidR="00A35D8B" w:rsidRPr="00486D1F">
        <w:rPr>
          <w:rFonts w:eastAsia="Arial" w:cs="Arial"/>
          <w:kern w:val="0"/>
          <w14:ligatures w14:val="none"/>
        </w:rPr>
        <w:t xml:space="preserve">together </w:t>
      </w:r>
      <w:r w:rsidRPr="00486D1F">
        <w:rPr>
          <w:rFonts w:eastAsia="Arial" w:cs="Arial"/>
          <w:kern w:val="0"/>
          <w14:ligatures w14:val="none"/>
        </w:rPr>
        <w:t xml:space="preserve">to develop digital resources that widen and enhance the learning experience. </w:t>
      </w:r>
      <w:r w:rsidRPr="00486D1F">
        <w:rPr>
          <w:rFonts w:cs="Arial"/>
          <w:kern w:val="0"/>
          <w:szCs w:val="24"/>
          <w:lang w:eastAsia="en-GB"/>
          <w14:ligatures w14:val="none"/>
        </w:rPr>
        <w:t>A few colleges in the Highlands and Islands use specialist software to help learners with reading and writing in Gaelic</w:t>
      </w:r>
      <w:r w:rsidR="00F103BA" w:rsidRPr="00486D1F">
        <w:rPr>
          <w:rFonts w:cs="Arial"/>
          <w:kern w:val="0"/>
          <w:szCs w:val="24"/>
          <w:lang w:eastAsia="en-GB"/>
          <w14:ligatures w14:val="none"/>
        </w:rPr>
        <w:t xml:space="preserve">, addressing </w:t>
      </w:r>
      <w:r w:rsidR="00D24E2C" w:rsidRPr="00486D1F">
        <w:rPr>
          <w:rFonts w:cs="Arial"/>
          <w:kern w:val="0"/>
          <w:szCs w:val="24"/>
          <w:lang w:eastAsia="en-GB"/>
          <w14:ligatures w14:val="none"/>
        </w:rPr>
        <w:t xml:space="preserve">their </w:t>
      </w:r>
      <w:r w:rsidR="00F103BA" w:rsidRPr="00486D1F">
        <w:rPr>
          <w:rFonts w:cs="Arial"/>
          <w:kern w:val="0"/>
          <w:szCs w:val="24"/>
          <w:lang w:eastAsia="en-GB"/>
          <w14:ligatures w14:val="none"/>
        </w:rPr>
        <w:t xml:space="preserve">linguistic </w:t>
      </w:r>
      <w:r w:rsidR="00D24E2C" w:rsidRPr="00486D1F">
        <w:rPr>
          <w:rFonts w:cs="Arial"/>
          <w:kern w:val="0"/>
          <w:szCs w:val="24"/>
          <w:lang w:eastAsia="en-GB"/>
          <w14:ligatures w14:val="none"/>
        </w:rPr>
        <w:t xml:space="preserve">and cultural </w:t>
      </w:r>
      <w:r w:rsidR="00F103BA" w:rsidRPr="00486D1F">
        <w:rPr>
          <w:rFonts w:cs="Arial"/>
          <w:kern w:val="0"/>
          <w:szCs w:val="24"/>
          <w:lang w:eastAsia="en-GB"/>
          <w14:ligatures w14:val="none"/>
        </w:rPr>
        <w:t>needs</w:t>
      </w:r>
      <w:r w:rsidR="00D24E2C" w:rsidRPr="00486D1F">
        <w:rPr>
          <w:rFonts w:cs="Arial"/>
          <w:kern w:val="0"/>
          <w:szCs w:val="24"/>
          <w:lang w:eastAsia="en-GB"/>
          <w14:ligatures w14:val="none"/>
        </w:rPr>
        <w:t xml:space="preserve">. </w:t>
      </w:r>
      <w:r w:rsidRPr="00486D1F">
        <w:rPr>
          <w:rFonts w:cs="Arial"/>
          <w:kern w:val="0"/>
          <w:szCs w:val="24"/>
          <w:lang w:eastAsia="en-GB"/>
          <w14:ligatures w14:val="none"/>
        </w:rPr>
        <w:t xml:space="preserve">However, in some rural and remote areas, </w:t>
      </w:r>
      <w:r w:rsidRPr="00486D1F">
        <w:rPr>
          <w:szCs w:val="24"/>
        </w:rPr>
        <w:t xml:space="preserve">access to online facilities is limited which constrains the range of learning options for learners residing in these areas.  </w:t>
      </w:r>
    </w:p>
    <w:p w14:paraId="71FB4FBF" w14:textId="77777777" w:rsidR="00B45293" w:rsidRPr="00486D1F" w:rsidRDefault="00B45293" w:rsidP="00B45293">
      <w:pPr>
        <w:rPr>
          <w:b/>
          <w:bCs/>
          <w:szCs w:val="24"/>
        </w:rPr>
      </w:pPr>
    </w:p>
    <w:p w14:paraId="5838E27F" w14:textId="20F53665" w:rsidR="00810A2D" w:rsidRPr="00486D1F" w:rsidRDefault="004171CE" w:rsidP="00810A2D">
      <w:pPr>
        <w:rPr>
          <w:rFonts w:cs="Arial"/>
          <w:kern w:val="0"/>
          <w:szCs w:val="24"/>
          <w:lang w:eastAsia="en-GB"/>
          <w14:ligatures w14:val="none"/>
        </w:rPr>
      </w:pPr>
      <w:r w:rsidRPr="00486D1F">
        <w:rPr>
          <w:rFonts w:cs="Arial"/>
          <w:kern w:val="0"/>
          <w:szCs w:val="24"/>
          <w:lang w:eastAsia="en-GB"/>
          <w14:ligatures w14:val="none"/>
        </w:rPr>
        <w:t>Most s</w:t>
      </w:r>
      <w:r w:rsidR="00B45293" w:rsidRPr="00486D1F">
        <w:rPr>
          <w:rFonts w:cs="Arial"/>
          <w:kern w:val="0"/>
          <w:szCs w:val="24"/>
          <w:lang w:eastAsia="en-GB"/>
          <w14:ligatures w14:val="none"/>
        </w:rPr>
        <w:t xml:space="preserve">enior managers have implemented policies and strategies to improve the quality of learning and teaching. Almost all curriculum teams use well-structured meetings to identify employer needs, reflect on learner feedback, and monitor and review </w:t>
      </w:r>
      <w:r w:rsidR="00C90D59" w:rsidRPr="00486D1F">
        <w:rPr>
          <w:rFonts w:cs="Arial"/>
          <w:kern w:val="0"/>
          <w:szCs w:val="24"/>
          <w:lang w:eastAsia="en-GB"/>
          <w14:ligatures w14:val="none"/>
        </w:rPr>
        <w:t>key</w:t>
      </w:r>
      <w:r w:rsidR="006019E7" w:rsidRPr="00486D1F">
        <w:rPr>
          <w:rFonts w:cs="Arial"/>
          <w:kern w:val="0"/>
          <w:szCs w:val="24"/>
          <w:lang w:eastAsia="en-GB"/>
          <w14:ligatures w14:val="none"/>
        </w:rPr>
        <w:t xml:space="preserve"> </w:t>
      </w:r>
      <w:r w:rsidR="00B45293" w:rsidRPr="00486D1F">
        <w:rPr>
          <w:rFonts w:cs="Arial"/>
          <w:kern w:val="0"/>
          <w:szCs w:val="24"/>
          <w:lang w:eastAsia="en-GB"/>
          <w14:ligatures w14:val="none"/>
        </w:rPr>
        <w:t>performance indicators (</w:t>
      </w:r>
      <w:r w:rsidR="00C90D59" w:rsidRPr="00486D1F">
        <w:rPr>
          <w:rFonts w:cs="Arial"/>
          <w:kern w:val="0"/>
          <w:szCs w:val="24"/>
          <w:lang w:eastAsia="en-GB"/>
          <w14:ligatures w14:val="none"/>
        </w:rPr>
        <w:t>K</w:t>
      </w:r>
      <w:r w:rsidR="00B45293" w:rsidRPr="00486D1F">
        <w:rPr>
          <w:rFonts w:cs="Arial"/>
          <w:kern w:val="0"/>
          <w:szCs w:val="24"/>
          <w:lang w:eastAsia="en-GB"/>
          <w14:ligatures w14:val="none"/>
        </w:rPr>
        <w:t>PI</w:t>
      </w:r>
      <w:r w:rsidR="00C90D59" w:rsidRPr="00486D1F">
        <w:rPr>
          <w:rFonts w:cs="Arial"/>
          <w:kern w:val="0"/>
          <w:szCs w:val="24"/>
          <w:lang w:eastAsia="en-GB"/>
          <w14:ligatures w14:val="none"/>
        </w:rPr>
        <w:t>s</w:t>
      </w:r>
      <w:r w:rsidR="00B45293" w:rsidRPr="00486D1F">
        <w:rPr>
          <w:rFonts w:cs="Arial"/>
          <w:kern w:val="0"/>
          <w:szCs w:val="24"/>
          <w:lang w:eastAsia="en-GB"/>
          <w14:ligatures w14:val="none"/>
        </w:rPr>
        <w:t>) to inform improvement</w:t>
      </w:r>
      <w:r w:rsidR="00F103BA" w:rsidRPr="00486D1F">
        <w:rPr>
          <w:rFonts w:cs="Arial"/>
          <w:kern w:val="0"/>
          <w:szCs w:val="24"/>
          <w:lang w:eastAsia="en-GB"/>
          <w14:ligatures w14:val="none"/>
        </w:rPr>
        <w:t>s</w:t>
      </w:r>
      <w:r w:rsidR="00B45293" w:rsidRPr="00486D1F">
        <w:rPr>
          <w:rFonts w:cs="Arial"/>
          <w:kern w:val="0"/>
          <w:szCs w:val="24"/>
          <w:lang w:eastAsia="en-GB"/>
          <w14:ligatures w14:val="none"/>
        </w:rPr>
        <w:t xml:space="preserve">. They draw on engagement with employers and industry representatives to enhance the curriculum and ensure learners develop appropriate vocational and employability skills.  </w:t>
      </w:r>
      <w:r w:rsidR="00810A2D" w:rsidRPr="00486D1F">
        <w:rPr>
          <w:rFonts w:cs="Arial"/>
          <w:kern w:val="0"/>
          <w:szCs w:val="24"/>
          <w:lang w:eastAsia="en-GB"/>
          <w14:ligatures w14:val="none"/>
        </w:rPr>
        <w:t xml:space="preserve">Colleges are actively engaging with the wider economic and industrial ecosystem to ensure that their </w:t>
      </w:r>
      <w:r w:rsidR="00F103BA" w:rsidRPr="00486D1F">
        <w:rPr>
          <w:rFonts w:cs="Arial"/>
          <w:kern w:val="0"/>
          <w:szCs w:val="24"/>
          <w:lang w:eastAsia="en-GB"/>
          <w14:ligatures w14:val="none"/>
        </w:rPr>
        <w:t xml:space="preserve">curriculum </w:t>
      </w:r>
      <w:r w:rsidR="00365BEA" w:rsidRPr="00486D1F">
        <w:rPr>
          <w:rFonts w:cs="Arial"/>
          <w:kern w:val="0"/>
          <w:szCs w:val="24"/>
          <w:lang w:eastAsia="en-GB"/>
          <w14:ligatures w14:val="none"/>
        </w:rPr>
        <w:t>offer</w:t>
      </w:r>
      <w:r w:rsidR="00F103BA" w:rsidRPr="00486D1F">
        <w:rPr>
          <w:rFonts w:cs="Arial"/>
          <w:kern w:val="0"/>
          <w:szCs w:val="24"/>
          <w:lang w:eastAsia="en-GB"/>
          <w14:ligatures w14:val="none"/>
        </w:rPr>
        <w:t xml:space="preserve"> remains</w:t>
      </w:r>
      <w:r w:rsidR="00810A2D" w:rsidRPr="00486D1F">
        <w:rPr>
          <w:rFonts w:cs="Arial"/>
          <w:kern w:val="0"/>
          <w:szCs w:val="24"/>
          <w:lang w:eastAsia="en-GB"/>
          <w14:ligatures w14:val="none"/>
        </w:rPr>
        <w:t xml:space="preserve"> relevant</w:t>
      </w:r>
      <w:r w:rsidR="00F103BA" w:rsidRPr="00486D1F">
        <w:rPr>
          <w:rFonts w:cs="Arial"/>
          <w:kern w:val="0"/>
          <w:szCs w:val="24"/>
          <w:lang w:eastAsia="en-GB"/>
          <w14:ligatures w14:val="none"/>
        </w:rPr>
        <w:t xml:space="preserve"> to current and emerging market demands</w:t>
      </w:r>
      <w:r w:rsidR="00810A2D" w:rsidRPr="00486D1F">
        <w:rPr>
          <w:rFonts w:cs="Arial"/>
          <w:kern w:val="0"/>
          <w:szCs w:val="24"/>
          <w:lang w:eastAsia="en-GB"/>
          <w14:ligatures w14:val="none"/>
        </w:rPr>
        <w:t xml:space="preserve">. </w:t>
      </w:r>
    </w:p>
    <w:p w14:paraId="466F270F" w14:textId="77777777" w:rsidR="0025731D" w:rsidRPr="00486D1F" w:rsidRDefault="0025731D" w:rsidP="0025731D">
      <w:pPr>
        <w:rPr>
          <w:rFonts w:cs="Arial"/>
          <w:kern w:val="0"/>
          <w:szCs w:val="24"/>
          <w:lang w:eastAsia="en-GB"/>
          <w14:ligatures w14:val="none"/>
        </w:rPr>
      </w:pPr>
    </w:p>
    <w:p w14:paraId="7ED8BAD6" w14:textId="60122432" w:rsidR="00CB017D" w:rsidRPr="00486D1F" w:rsidRDefault="0025731D" w:rsidP="0025731D">
      <w:pPr>
        <w:rPr>
          <w:rFonts w:cs="Arial"/>
          <w:kern w:val="0"/>
          <w:szCs w:val="24"/>
          <w:lang w:eastAsia="en-GB"/>
          <w14:ligatures w14:val="none"/>
        </w:rPr>
      </w:pPr>
      <w:r w:rsidRPr="00486D1F">
        <w:rPr>
          <w:rFonts w:cs="Arial"/>
          <w:kern w:val="0"/>
          <w:szCs w:val="24"/>
          <w:lang w:eastAsia="en-GB"/>
          <w14:ligatures w14:val="none"/>
        </w:rPr>
        <w:lastRenderedPageBreak/>
        <w:t>In almost all colleges, quality enhancement arrangements support staff to reflect on their learning and teaching approaches and prepare for their annual</w:t>
      </w:r>
      <w:r w:rsidR="00E96654" w:rsidRPr="00486D1F">
        <w:rPr>
          <w:rFonts w:cs="Arial"/>
          <w:kern w:val="0"/>
          <w:szCs w:val="24"/>
          <w:lang w:eastAsia="en-GB"/>
          <w14:ligatures w14:val="none"/>
        </w:rPr>
        <w:t xml:space="preserve"> professional development and review</w:t>
      </w:r>
      <w:r w:rsidR="003C7DB6" w:rsidRPr="00486D1F">
        <w:rPr>
          <w:rFonts w:cs="Arial"/>
          <w:kern w:val="0"/>
          <w:szCs w:val="24"/>
          <w:lang w:eastAsia="en-GB"/>
          <w14:ligatures w14:val="none"/>
        </w:rPr>
        <w:t xml:space="preserve"> </w:t>
      </w:r>
      <w:r w:rsidR="00E96654" w:rsidRPr="00486D1F">
        <w:rPr>
          <w:rFonts w:cs="Arial"/>
          <w:kern w:val="0"/>
          <w:szCs w:val="24"/>
          <w:lang w:eastAsia="en-GB"/>
          <w14:ligatures w14:val="none"/>
        </w:rPr>
        <w:t>(</w:t>
      </w:r>
      <w:r w:rsidRPr="00486D1F">
        <w:rPr>
          <w:rFonts w:cs="Arial"/>
          <w:kern w:val="0"/>
          <w:szCs w:val="24"/>
          <w:lang w:eastAsia="en-GB"/>
          <w14:ligatures w14:val="none"/>
        </w:rPr>
        <w:t>PDR</w:t>
      </w:r>
      <w:r w:rsidR="00E96654" w:rsidRPr="00486D1F">
        <w:rPr>
          <w:rFonts w:cs="Arial"/>
          <w:kern w:val="0"/>
          <w:szCs w:val="24"/>
          <w:lang w:eastAsia="en-GB"/>
          <w14:ligatures w14:val="none"/>
        </w:rPr>
        <w:t>)</w:t>
      </w:r>
      <w:r w:rsidRPr="00486D1F">
        <w:rPr>
          <w:rFonts w:cs="Arial"/>
          <w:kern w:val="0"/>
          <w:szCs w:val="24"/>
          <w:lang w:eastAsia="en-GB"/>
          <w14:ligatures w14:val="none"/>
        </w:rPr>
        <w:t>. Most managers provide teaching staff with options to evaluate and enhance their pedagogical practice</w:t>
      </w:r>
      <w:r w:rsidR="00F30F18" w:rsidRPr="00486D1F">
        <w:rPr>
          <w:rFonts w:cs="Arial"/>
          <w:kern w:val="0"/>
          <w:szCs w:val="24"/>
          <w:lang w:eastAsia="en-GB"/>
          <w14:ligatures w14:val="none"/>
        </w:rPr>
        <w:t xml:space="preserve">. Some colleges can </w:t>
      </w:r>
      <w:r w:rsidR="00A9592D" w:rsidRPr="00486D1F">
        <w:rPr>
          <w:rFonts w:cs="Arial"/>
          <w:kern w:val="0"/>
          <w:szCs w:val="24"/>
          <w:lang w:eastAsia="en-GB"/>
          <w14:ligatures w14:val="none"/>
        </w:rPr>
        <w:t xml:space="preserve">provide clear examples to how this has improved learner </w:t>
      </w:r>
      <w:r w:rsidR="00D85F67" w:rsidRPr="00486D1F">
        <w:rPr>
          <w:rFonts w:cs="Arial"/>
          <w:kern w:val="0"/>
          <w:szCs w:val="24"/>
          <w:lang w:eastAsia="en-GB"/>
          <w14:ligatures w14:val="none"/>
        </w:rPr>
        <w:t>attainment</w:t>
      </w:r>
      <w:r w:rsidR="009B048D" w:rsidRPr="00486D1F">
        <w:rPr>
          <w:rFonts w:cs="Arial"/>
          <w:kern w:val="0"/>
          <w:szCs w:val="24"/>
          <w:lang w:eastAsia="en-GB"/>
          <w14:ligatures w14:val="none"/>
        </w:rPr>
        <w:t xml:space="preserve">. However, too many </w:t>
      </w:r>
      <w:r w:rsidR="001F2DC3" w:rsidRPr="00486D1F">
        <w:rPr>
          <w:rFonts w:cs="Arial"/>
          <w:kern w:val="0"/>
          <w:szCs w:val="24"/>
          <w:lang w:eastAsia="en-GB"/>
          <w14:ligatures w14:val="none"/>
        </w:rPr>
        <w:t xml:space="preserve">colleges cannot demonstrate the impact </w:t>
      </w:r>
      <w:r w:rsidR="00D85F67" w:rsidRPr="00486D1F">
        <w:rPr>
          <w:rFonts w:cs="Arial"/>
          <w:kern w:val="0"/>
          <w:szCs w:val="24"/>
          <w:lang w:eastAsia="en-GB"/>
          <w14:ligatures w14:val="none"/>
        </w:rPr>
        <w:t>of</w:t>
      </w:r>
      <w:r w:rsidR="001F2DC3" w:rsidRPr="00486D1F">
        <w:rPr>
          <w:rFonts w:cs="Arial"/>
          <w:kern w:val="0"/>
          <w:szCs w:val="24"/>
          <w:lang w:eastAsia="en-GB"/>
          <w14:ligatures w14:val="none"/>
        </w:rPr>
        <w:t xml:space="preserve"> </w:t>
      </w:r>
      <w:r w:rsidR="004E4515" w:rsidRPr="00486D1F">
        <w:rPr>
          <w:rFonts w:cs="Arial"/>
          <w:kern w:val="0"/>
          <w:szCs w:val="24"/>
          <w:lang w:eastAsia="en-GB"/>
          <w14:ligatures w14:val="none"/>
        </w:rPr>
        <w:t>strategies</w:t>
      </w:r>
      <w:r w:rsidR="00D85F67" w:rsidRPr="00486D1F">
        <w:rPr>
          <w:rFonts w:cs="Arial"/>
          <w:kern w:val="0"/>
          <w:szCs w:val="24"/>
          <w:lang w:eastAsia="en-GB"/>
          <w14:ligatures w14:val="none"/>
        </w:rPr>
        <w:t xml:space="preserve"> to improve learning and teaching</w:t>
      </w:r>
      <w:r w:rsidR="000D08F7" w:rsidRPr="00486D1F">
        <w:rPr>
          <w:rFonts w:cs="Arial"/>
          <w:kern w:val="0"/>
          <w:szCs w:val="24"/>
          <w:lang w:eastAsia="en-GB"/>
          <w14:ligatures w14:val="none"/>
        </w:rPr>
        <w:t xml:space="preserve"> practice</w:t>
      </w:r>
      <w:r w:rsidR="00D85F67" w:rsidRPr="00486D1F">
        <w:rPr>
          <w:rFonts w:cs="Arial"/>
          <w:kern w:val="0"/>
          <w:szCs w:val="24"/>
          <w:lang w:eastAsia="en-GB"/>
          <w14:ligatures w14:val="none"/>
        </w:rPr>
        <w:t xml:space="preserve"> on learner outcomes</w:t>
      </w:r>
      <w:r w:rsidR="004E4515" w:rsidRPr="00486D1F">
        <w:rPr>
          <w:rFonts w:cs="Arial"/>
          <w:kern w:val="0"/>
          <w:szCs w:val="24"/>
          <w:lang w:eastAsia="en-GB"/>
          <w14:ligatures w14:val="none"/>
        </w:rPr>
        <w:t xml:space="preserve">. </w:t>
      </w:r>
      <w:r w:rsidR="00BC5298" w:rsidRPr="00486D1F">
        <w:rPr>
          <w:rFonts w:cs="Arial"/>
          <w:kern w:val="0"/>
          <w:szCs w:val="24"/>
          <w:lang w:eastAsia="en-GB"/>
          <w14:ligatures w14:val="none"/>
        </w:rPr>
        <w:t xml:space="preserve">Observations of online lessons, team teaching and informal peer review help some staff to reflect on their pedagogical approaches to improve the learner experience. </w:t>
      </w:r>
      <w:r w:rsidR="00E905BB" w:rsidRPr="00486D1F">
        <w:rPr>
          <w:rFonts w:cs="Arial"/>
          <w:kern w:val="0"/>
          <w:szCs w:val="24"/>
          <w:lang w:eastAsia="en-GB"/>
          <w14:ligatures w14:val="none"/>
        </w:rPr>
        <w:t>However, i</w:t>
      </w:r>
      <w:r w:rsidR="00AD3E59" w:rsidRPr="00486D1F">
        <w:rPr>
          <w:rFonts w:cs="Arial"/>
          <w:kern w:val="0"/>
          <w:szCs w:val="24"/>
          <w:lang w:eastAsia="en-GB"/>
          <w14:ligatures w14:val="none"/>
        </w:rPr>
        <w:t>n only a few colleges, t</w:t>
      </w:r>
      <w:r w:rsidRPr="00486D1F">
        <w:rPr>
          <w:rFonts w:cs="Arial"/>
          <w:kern w:val="0"/>
          <w:szCs w:val="24"/>
          <w:lang w:eastAsia="en-GB"/>
          <w14:ligatures w14:val="none"/>
        </w:rPr>
        <w:t>eaching staff engage in peer observation of learning and teaching practice</w:t>
      </w:r>
      <w:r w:rsidR="00BC5298" w:rsidRPr="00486D1F">
        <w:rPr>
          <w:rFonts w:cs="Arial"/>
          <w:kern w:val="0"/>
          <w:szCs w:val="24"/>
          <w:lang w:eastAsia="en-GB"/>
          <w14:ligatures w14:val="none"/>
        </w:rPr>
        <w:t xml:space="preserve"> mapped to the</w:t>
      </w:r>
      <w:r w:rsidR="004229D3" w:rsidRPr="00486D1F">
        <w:rPr>
          <w:rFonts w:cs="Arial"/>
          <w:kern w:val="0"/>
          <w:szCs w:val="24"/>
          <w:lang w:eastAsia="en-GB"/>
          <w14:ligatures w14:val="none"/>
        </w:rPr>
        <w:t xml:space="preserve"> General Teaching Council</w:t>
      </w:r>
      <w:r w:rsidR="00195802" w:rsidRPr="00486D1F">
        <w:rPr>
          <w:rFonts w:cs="Arial"/>
          <w:kern w:val="0"/>
          <w:szCs w:val="24"/>
          <w:lang w:eastAsia="en-GB"/>
          <w14:ligatures w14:val="none"/>
        </w:rPr>
        <w:t xml:space="preserve"> for Scotland</w:t>
      </w:r>
      <w:r w:rsidR="00BC5298" w:rsidRPr="00486D1F">
        <w:rPr>
          <w:rFonts w:cs="Arial"/>
          <w:kern w:val="0"/>
          <w:szCs w:val="24"/>
          <w:lang w:eastAsia="en-GB"/>
          <w14:ligatures w14:val="none"/>
        </w:rPr>
        <w:t xml:space="preserve"> </w:t>
      </w:r>
      <w:r w:rsidR="00195802" w:rsidRPr="00486D1F">
        <w:rPr>
          <w:rFonts w:cs="Arial"/>
          <w:kern w:val="0"/>
          <w:szCs w:val="24"/>
          <w:lang w:eastAsia="en-GB"/>
          <w14:ligatures w14:val="none"/>
        </w:rPr>
        <w:t>(</w:t>
      </w:r>
      <w:r w:rsidR="00BC5298" w:rsidRPr="00486D1F">
        <w:rPr>
          <w:rFonts w:cs="Arial"/>
          <w:kern w:val="0"/>
          <w:szCs w:val="24"/>
          <w:lang w:eastAsia="en-GB"/>
          <w14:ligatures w14:val="none"/>
        </w:rPr>
        <w:t>GTCS</w:t>
      </w:r>
      <w:r w:rsidR="00195802" w:rsidRPr="00486D1F">
        <w:rPr>
          <w:rFonts w:cs="Arial"/>
          <w:kern w:val="0"/>
          <w:szCs w:val="24"/>
          <w:lang w:eastAsia="en-GB"/>
          <w14:ligatures w14:val="none"/>
        </w:rPr>
        <w:t>)</w:t>
      </w:r>
      <w:r w:rsidR="00BC5298" w:rsidRPr="00486D1F">
        <w:rPr>
          <w:rFonts w:cs="Arial"/>
          <w:kern w:val="0"/>
          <w:szCs w:val="24"/>
          <w:lang w:eastAsia="en-GB"/>
          <w14:ligatures w14:val="none"/>
        </w:rPr>
        <w:t xml:space="preserve"> </w:t>
      </w:r>
      <w:r w:rsidR="00544D8D" w:rsidRPr="00486D1F">
        <w:rPr>
          <w:rFonts w:cs="Arial"/>
          <w:kern w:val="0"/>
          <w:szCs w:val="24"/>
          <w:lang w:eastAsia="en-GB"/>
          <w14:ligatures w14:val="none"/>
        </w:rPr>
        <w:t>p</w:t>
      </w:r>
      <w:r w:rsidR="00BC5298" w:rsidRPr="00486D1F">
        <w:rPr>
          <w:rFonts w:cs="Arial"/>
          <w:kern w:val="0"/>
          <w:szCs w:val="24"/>
          <w:lang w:eastAsia="en-GB"/>
          <w14:ligatures w14:val="none"/>
        </w:rPr>
        <w:t xml:space="preserve">rofessional </w:t>
      </w:r>
      <w:r w:rsidR="00544D8D" w:rsidRPr="00486D1F">
        <w:rPr>
          <w:rFonts w:cs="Arial"/>
          <w:kern w:val="0"/>
          <w:szCs w:val="24"/>
          <w:lang w:eastAsia="en-GB"/>
          <w14:ligatures w14:val="none"/>
        </w:rPr>
        <w:t>s</w:t>
      </w:r>
      <w:r w:rsidR="00BC5298" w:rsidRPr="00486D1F">
        <w:rPr>
          <w:rFonts w:cs="Arial"/>
          <w:kern w:val="0"/>
          <w:szCs w:val="24"/>
          <w:lang w:eastAsia="en-GB"/>
          <w14:ligatures w14:val="none"/>
        </w:rPr>
        <w:t>tandards.</w:t>
      </w:r>
      <w:r w:rsidRPr="00486D1F">
        <w:rPr>
          <w:rFonts w:cs="Arial"/>
          <w:kern w:val="0"/>
          <w:szCs w:val="24"/>
          <w:lang w:eastAsia="en-GB"/>
          <w14:ligatures w14:val="none"/>
        </w:rPr>
        <w:t xml:space="preserve"> </w:t>
      </w:r>
    </w:p>
    <w:p w14:paraId="3939643D" w14:textId="77777777" w:rsidR="00CB017D" w:rsidRPr="00486D1F" w:rsidRDefault="00CB017D" w:rsidP="0025731D">
      <w:pPr>
        <w:rPr>
          <w:rFonts w:cs="Arial"/>
          <w:kern w:val="0"/>
          <w:szCs w:val="24"/>
          <w:lang w:eastAsia="en-GB"/>
          <w14:ligatures w14:val="none"/>
        </w:rPr>
      </w:pPr>
    </w:p>
    <w:p w14:paraId="47D16A3B" w14:textId="11F1DB3A" w:rsidR="004E4515" w:rsidRPr="00486D1F" w:rsidRDefault="004E4515" w:rsidP="005226C0">
      <w:pPr>
        <w:pStyle w:val="Head3"/>
      </w:pPr>
      <w:r w:rsidRPr="00486D1F">
        <w:t xml:space="preserve">Professional </w:t>
      </w:r>
      <w:r w:rsidR="00790C40" w:rsidRPr="00486D1F">
        <w:t>q</w:t>
      </w:r>
      <w:r w:rsidRPr="00486D1F">
        <w:t>ualifications and</w:t>
      </w:r>
      <w:r w:rsidR="00790C40" w:rsidRPr="00486D1F">
        <w:t xml:space="preserve"> registration</w:t>
      </w:r>
    </w:p>
    <w:p w14:paraId="59A2380B" w14:textId="77777777" w:rsidR="004E4515" w:rsidRPr="00486D1F" w:rsidRDefault="004E4515" w:rsidP="0025731D">
      <w:pPr>
        <w:rPr>
          <w:rFonts w:cs="Arial"/>
          <w:kern w:val="0"/>
          <w:szCs w:val="24"/>
          <w:lang w:eastAsia="en-GB"/>
          <w14:ligatures w14:val="none"/>
        </w:rPr>
      </w:pPr>
    </w:p>
    <w:p w14:paraId="00E23736" w14:textId="14DB6D43" w:rsidR="0025731D" w:rsidRPr="00486D1F" w:rsidRDefault="00BC5298" w:rsidP="0025731D">
      <w:pPr>
        <w:rPr>
          <w:rFonts w:cs="Arial"/>
          <w:kern w:val="0"/>
          <w:szCs w:val="24"/>
          <w:lang w:eastAsia="en-GB"/>
          <w14:ligatures w14:val="none"/>
        </w:rPr>
      </w:pPr>
      <w:r w:rsidRPr="00486D1F">
        <w:rPr>
          <w:rFonts w:cs="Arial"/>
          <w:kern w:val="0"/>
          <w:szCs w:val="24"/>
          <w:lang w:eastAsia="en-GB"/>
          <w14:ligatures w14:val="none"/>
        </w:rPr>
        <w:t>Approximately two thirds of teaching staff in colleges hold a teaching qualification that is recognised by the GTCS</w:t>
      </w:r>
      <w:r w:rsidR="00C15CAD" w:rsidRPr="00486D1F">
        <w:rPr>
          <w:rFonts w:cs="Arial"/>
          <w:kern w:val="0"/>
          <w:szCs w:val="24"/>
          <w:lang w:eastAsia="en-GB"/>
          <w14:ligatures w14:val="none"/>
        </w:rPr>
        <w:t xml:space="preserve"> while</w:t>
      </w:r>
      <w:r w:rsidR="00B82CDA" w:rsidRPr="00486D1F">
        <w:rPr>
          <w:rFonts w:cs="Arial"/>
          <w:kern w:val="0"/>
          <w:szCs w:val="24"/>
          <w:lang w:eastAsia="en-GB"/>
          <w14:ligatures w14:val="none"/>
        </w:rPr>
        <w:t xml:space="preserve"> </w:t>
      </w:r>
      <w:r w:rsidR="00C15CAD" w:rsidRPr="00486D1F">
        <w:rPr>
          <w:rFonts w:cs="Arial"/>
          <w:kern w:val="0"/>
          <w:szCs w:val="24"/>
          <w:lang w:eastAsia="en-GB"/>
          <w14:ligatures w14:val="none"/>
        </w:rPr>
        <w:t xml:space="preserve">a </w:t>
      </w:r>
      <w:r w:rsidR="00B82CDA" w:rsidRPr="00486D1F">
        <w:rPr>
          <w:rFonts w:cs="Arial"/>
          <w:kern w:val="0"/>
          <w:szCs w:val="24"/>
          <w:lang w:eastAsia="en-GB"/>
          <w14:ligatures w14:val="none"/>
        </w:rPr>
        <w:t>significant minority do not hold a recognised teaching qualification.</w:t>
      </w:r>
      <w:r w:rsidRPr="00486D1F">
        <w:rPr>
          <w:rFonts w:cs="Arial"/>
          <w:kern w:val="0"/>
          <w:szCs w:val="24"/>
          <w:lang w:eastAsia="en-GB"/>
          <w14:ligatures w14:val="none"/>
        </w:rPr>
        <w:t xml:space="preserve"> </w:t>
      </w:r>
      <w:r w:rsidR="00C15CAD" w:rsidRPr="00486D1F">
        <w:rPr>
          <w:rFonts w:cs="Arial"/>
          <w:kern w:val="0"/>
          <w:szCs w:val="24"/>
          <w:lang w:eastAsia="en-GB"/>
          <w14:ligatures w14:val="none"/>
        </w:rPr>
        <w:t>Currently</w:t>
      </w:r>
      <w:r w:rsidR="00B8162F" w:rsidRPr="00486D1F">
        <w:rPr>
          <w:rFonts w:cs="Arial"/>
          <w:kern w:val="0"/>
          <w:szCs w:val="24"/>
          <w:lang w:eastAsia="en-GB"/>
          <w14:ligatures w14:val="none"/>
        </w:rPr>
        <w:t>,</w:t>
      </w:r>
      <w:r w:rsidR="00E119EB" w:rsidRPr="00486D1F">
        <w:rPr>
          <w:rFonts w:cs="Arial"/>
          <w:kern w:val="0"/>
          <w:szCs w:val="24"/>
          <w:lang w:eastAsia="en-GB"/>
          <w14:ligatures w14:val="none"/>
        </w:rPr>
        <w:t xml:space="preserve"> o</w:t>
      </w:r>
      <w:r w:rsidR="0025731D" w:rsidRPr="00486D1F">
        <w:rPr>
          <w:rFonts w:cs="Arial"/>
          <w:kern w:val="0"/>
          <w:szCs w:val="24"/>
          <w:lang w:eastAsia="en-GB"/>
          <w14:ligatures w14:val="none"/>
        </w:rPr>
        <w:t>nly a minority</w:t>
      </w:r>
      <w:r w:rsidR="00121E17" w:rsidRPr="00486D1F">
        <w:rPr>
          <w:rFonts w:cs="Arial"/>
          <w:kern w:val="0"/>
          <w:szCs w:val="24"/>
          <w:lang w:eastAsia="en-GB"/>
          <w14:ligatures w14:val="none"/>
        </w:rPr>
        <w:t xml:space="preserve"> (43%)</w:t>
      </w:r>
      <w:r w:rsidR="0025731D" w:rsidRPr="00486D1F">
        <w:rPr>
          <w:rFonts w:cs="Arial"/>
          <w:kern w:val="0"/>
          <w:szCs w:val="24"/>
          <w:lang w:eastAsia="en-GB"/>
          <w14:ligatures w14:val="none"/>
        </w:rPr>
        <w:t xml:space="preserve"> of all teaching staff hold professional registration with the GTCS. </w:t>
      </w:r>
      <w:r w:rsidR="00E119EB" w:rsidRPr="00486D1F">
        <w:rPr>
          <w:rFonts w:cs="Arial"/>
          <w:kern w:val="0"/>
          <w:szCs w:val="24"/>
          <w:lang w:eastAsia="en-GB"/>
          <w14:ligatures w14:val="none"/>
        </w:rPr>
        <w:t xml:space="preserve">Overall, </w:t>
      </w:r>
      <w:r w:rsidR="00CB017D" w:rsidRPr="00486D1F">
        <w:rPr>
          <w:rFonts w:cs="Arial"/>
          <w:kern w:val="0"/>
          <w:szCs w:val="24"/>
          <w:lang w:eastAsia="en-GB"/>
          <w14:ligatures w14:val="none"/>
        </w:rPr>
        <w:t xml:space="preserve">while </w:t>
      </w:r>
      <w:r w:rsidR="00E119EB" w:rsidRPr="00486D1F">
        <w:rPr>
          <w:rFonts w:cs="Arial"/>
          <w:kern w:val="0"/>
          <w:szCs w:val="24"/>
          <w:lang w:eastAsia="en-GB"/>
          <w14:ligatures w14:val="none"/>
        </w:rPr>
        <w:t>t</w:t>
      </w:r>
      <w:r w:rsidR="00B808E0" w:rsidRPr="00486D1F">
        <w:rPr>
          <w:rFonts w:cs="Arial"/>
          <w:kern w:val="0"/>
          <w:szCs w:val="24"/>
          <w:lang w:eastAsia="en-GB"/>
          <w14:ligatures w14:val="none"/>
        </w:rPr>
        <w:t>here is a commitment to ongoing professional development and quality enhancement in teaching practice across colleges,</w:t>
      </w:r>
      <w:r w:rsidR="00E119EB" w:rsidRPr="00486D1F">
        <w:rPr>
          <w:rFonts w:cs="Arial"/>
          <w:kern w:val="0"/>
          <w:szCs w:val="24"/>
          <w:lang w:eastAsia="en-GB"/>
          <w14:ligatures w14:val="none"/>
        </w:rPr>
        <w:t xml:space="preserve"> </w:t>
      </w:r>
      <w:r w:rsidR="001B17C8" w:rsidRPr="00486D1F">
        <w:rPr>
          <w:rFonts w:cs="Arial"/>
          <w:kern w:val="0"/>
          <w:szCs w:val="24"/>
          <w:lang w:eastAsia="en-GB"/>
          <w14:ligatures w14:val="none"/>
        </w:rPr>
        <w:t>this is often informal</w:t>
      </w:r>
      <w:r w:rsidR="009B3043" w:rsidRPr="00486D1F">
        <w:rPr>
          <w:rFonts w:cs="Arial"/>
          <w:kern w:val="0"/>
          <w:szCs w:val="24"/>
          <w:lang w:eastAsia="en-GB"/>
          <w14:ligatures w14:val="none"/>
        </w:rPr>
        <w:t>,</w:t>
      </w:r>
      <w:r w:rsidR="00B808E0" w:rsidRPr="00486D1F">
        <w:rPr>
          <w:rFonts w:cs="Arial"/>
          <w:kern w:val="0"/>
          <w:szCs w:val="24"/>
          <w:lang w:eastAsia="en-GB"/>
          <w14:ligatures w14:val="none"/>
        </w:rPr>
        <w:t xml:space="preserve"> with notable variability </w:t>
      </w:r>
      <w:r w:rsidR="00543D34" w:rsidRPr="00486D1F">
        <w:rPr>
          <w:rFonts w:cs="Arial"/>
          <w:kern w:val="0"/>
          <w:szCs w:val="24"/>
          <w:lang w:eastAsia="en-GB"/>
          <w14:ligatures w14:val="none"/>
        </w:rPr>
        <w:t>in approach and levels of engagement of staff</w:t>
      </w:r>
      <w:r w:rsidR="00042CB2" w:rsidRPr="00486D1F">
        <w:rPr>
          <w:rFonts w:cs="Arial"/>
          <w:kern w:val="0"/>
          <w:szCs w:val="24"/>
          <w:lang w:eastAsia="en-GB"/>
          <w14:ligatures w14:val="none"/>
        </w:rPr>
        <w:t>.</w:t>
      </w:r>
      <w:r w:rsidR="00B808E0" w:rsidRPr="00486D1F">
        <w:rPr>
          <w:rFonts w:cs="Arial"/>
          <w:kern w:val="0"/>
          <w:szCs w:val="24"/>
          <w:lang w:eastAsia="en-GB"/>
          <w14:ligatures w14:val="none"/>
        </w:rPr>
        <w:t xml:space="preserve"> </w:t>
      </w:r>
    </w:p>
    <w:p w14:paraId="016CCFB0" w14:textId="77777777" w:rsidR="0025731D" w:rsidRPr="00486D1F" w:rsidRDefault="0025731D" w:rsidP="0025731D">
      <w:pPr>
        <w:rPr>
          <w:rFonts w:cs="Arial"/>
          <w:kern w:val="0"/>
          <w:szCs w:val="24"/>
          <w:lang w:eastAsia="en-GB"/>
          <w14:ligatures w14:val="none"/>
        </w:rPr>
      </w:pPr>
    </w:p>
    <w:p w14:paraId="00C043AB" w14:textId="782C711E" w:rsidR="00CB017D" w:rsidRPr="00486D1F" w:rsidRDefault="00B45293" w:rsidP="00B45293">
      <w:pPr>
        <w:rPr>
          <w:rFonts w:cs="Arial"/>
          <w:kern w:val="0"/>
          <w:szCs w:val="24"/>
          <w:lang w:eastAsia="en-GB"/>
          <w14:ligatures w14:val="none"/>
        </w:rPr>
      </w:pPr>
      <w:r w:rsidRPr="00486D1F">
        <w:rPr>
          <w:rFonts w:cs="Arial"/>
          <w:kern w:val="0"/>
          <w:szCs w:val="24"/>
          <w:lang w:eastAsia="en-GB"/>
          <w14:ligatures w14:val="none"/>
        </w:rPr>
        <w:t xml:space="preserve">Line managers use PDR arrangements </w:t>
      </w:r>
      <w:r w:rsidR="00B719BF" w:rsidRPr="00486D1F">
        <w:rPr>
          <w:rFonts w:cs="Arial"/>
          <w:kern w:val="0"/>
          <w:szCs w:val="24"/>
          <w:lang w:eastAsia="en-GB"/>
          <w14:ligatures w14:val="none"/>
        </w:rPr>
        <w:t>well to engage staff in discussion</w:t>
      </w:r>
      <w:r w:rsidR="001F393E" w:rsidRPr="00486D1F">
        <w:rPr>
          <w:rFonts w:cs="Arial"/>
          <w:kern w:val="0"/>
          <w:szCs w:val="24"/>
          <w:lang w:eastAsia="en-GB"/>
          <w14:ligatures w14:val="none"/>
        </w:rPr>
        <w:t xml:space="preserve">s regarding </w:t>
      </w:r>
      <w:r w:rsidRPr="00486D1F">
        <w:rPr>
          <w:rFonts w:cs="Arial"/>
          <w:kern w:val="0"/>
          <w:szCs w:val="24"/>
          <w:lang w:eastAsia="en-GB"/>
          <w14:ligatures w14:val="none"/>
        </w:rPr>
        <w:t>professional learning</w:t>
      </w:r>
      <w:r w:rsidR="00CB017D" w:rsidRPr="00486D1F">
        <w:rPr>
          <w:rFonts w:cs="Arial"/>
          <w:kern w:val="0"/>
          <w:szCs w:val="24"/>
          <w:lang w:eastAsia="en-GB"/>
          <w14:ligatures w14:val="none"/>
        </w:rPr>
        <w:t xml:space="preserve"> and career development,</w:t>
      </w:r>
      <w:r w:rsidR="00574261" w:rsidRPr="00486D1F">
        <w:rPr>
          <w:rFonts w:cs="Arial"/>
          <w:kern w:val="0"/>
          <w:szCs w:val="24"/>
          <w:lang w:eastAsia="en-GB"/>
          <w14:ligatures w14:val="none"/>
        </w:rPr>
        <w:t xml:space="preserve"> </w:t>
      </w:r>
      <w:r w:rsidR="00CB017D" w:rsidRPr="00486D1F">
        <w:rPr>
          <w:rFonts w:cs="Arial"/>
          <w:kern w:val="0"/>
          <w:szCs w:val="24"/>
          <w:lang w:eastAsia="en-GB"/>
          <w14:ligatures w14:val="none"/>
        </w:rPr>
        <w:t>including preparation for future</w:t>
      </w:r>
      <w:r w:rsidR="00FA1E6D" w:rsidRPr="00486D1F">
        <w:rPr>
          <w:rFonts w:cs="Arial"/>
          <w:kern w:val="0"/>
          <w:szCs w:val="24"/>
          <w:lang w:eastAsia="en-GB"/>
          <w14:ligatures w14:val="none"/>
        </w:rPr>
        <w:t xml:space="preserve"> roles or promoted posts</w:t>
      </w:r>
      <w:r w:rsidR="00574261" w:rsidRPr="00486D1F">
        <w:rPr>
          <w:rFonts w:cs="Arial"/>
          <w:kern w:val="0"/>
          <w:szCs w:val="24"/>
          <w:lang w:eastAsia="en-GB"/>
          <w14:ligatures w14:val="none"/>
        </w:rPr>
        <w:t xml:space="preserve">. </w:t>
      </w:r>
      <w:r w:rsidRPr="00486D1F">
        <w:rPr>
          <w:rFonts w:cs="Arial"/>
          <w:kern w:val="0"/>
          <w:szCs w:val="24"/>
          <w:lang w:eastAsia="en-GB"/>
          <w14:ligatures w14:val="none"/>
        </w:rPr>
        <w:t xml:space="preserve">Induction arrangements provide new staff with a useful introduction to professional standards and arrangements for </w:t>
      </w:r>
      <w:r w:rsidR="00667C38" w:rsidRPr="00486D1F">
        <w:rPr>
          <w:rFonts w:cs="Arial"/>
          <w:kern w:val="0"/>
          <w:szCs w:val="24"/>
          <w:lang w:eastAsia="en-GB"/>
          <w14:ligatures w14:val="none"/>
        </w:rPr>
        <w:t xml:space="preserve">engaging in </w:t>
      </w:r>
      <w:r w:rsidRPr="00486D1F">
        <w:rPr>
          <w:rFonts w:cs="Arial"/>
          <w:kern w:val="0"/>
          <w:szCs w:val="24"/>
          <w:lang w:eastAsia="en-GB"/>
          <w14:ligatures w14:val="none"/>
        </w:rPr>
        <w:t>shadow teaching, online delivery, mentoring, and</w:t>
      </w:r>
      <w:r w:rsidR="006E110D" w:rsidRPr="00486D1F">
        <w:rPr>
          <w:rFonts w:cs="Arial"/>
          <w:kern w:val="0"/>
          <w:szCs w:val="24"/>
          <w:lang w:eastAsia="en-GB"/>
          <w14:ligatures w14:val="none"/>
        </w:rPr>
        <w:t xml:space="preserve"> </w:t>
      </w:r>
      <w:r w:rsidRPr="00486D1F">
        <w:rPr>
          <w:rFonts w:cs="Arial"/>
          <w:kern w:val="0"/>
          <w:szCs w:val="24"/>
          <w:lang w:eastAsia="en-GB"/>
          <w14:ligatures w14:val="none"/>
        </w:rPr>
        <w:t xml:space="preserve">professional dialogue. </w:t>
      </w:r>
    </w:p>
    <w:p w14:paraId="32130BFF" w14:textId="77777777" w:rsidR="00CB017D" w:rsidRPr="00486D1F" w:rsidRDefault="00CB017D" w:rsidP="00B45293">
      <w:pPr>
        <w:rPr>
          <w:rFonts w:cs="Arial"/>
          <w:kern w:val="0"/>
          <w:szCs w:val="24"/>
          <w:lang w:eastAsia="en-GB"/>
          <w14:ligatures w14:val="none"/>
        </w:rPr>
      </w:pPr>
    </w:p>
    <w:p w14:paraId="00B6DE55" w14:textId="77777777" w:rsidR="00CB017D" w:rsidRPr="00486D1F" w:rsidRDefault="007A61B1" w:rsidP="00B45293">
      <w:pPr>
        <w:rPr>
          <w:rFonts w:cs="Arial"/>
          <w:kern w:val="0"/>
          <w:szCs w:val="24"/>
          <w:lang w:eastAsia="en-GB"/>
          <w14:ligatures w14:val="none"/>
        </w:rPr>
      </w:pPr>
      <w:r w:rsidRPr="00486D1F">
        <w:rPr>
          <w:rFonts w:cs="Arial"/>
          <w:kern w:val="0"/>
          <w:szCs w:val="24"/>
          <w:lang w:eastAsia="en-GB"/>
          <w14:ligatures w14:val="none"/>
        </w:rPr>
        <w:t>The m</w:t>
      </w:r>
      <w:r w:rsidR="00E25B02" w:rsidRPr="00486D1F">
        <w:rPr>
          <w:rFonts w:cs="Arial"/>
          <w:kern w:val="0"/>
          <w:szCs w:val="24"/>
          <w:lang w:eastAsia="en-GB"/>
          <w14:ligatures w14:val="none"/>
        </w:rPr>
        <w:t>ajority of m</w:t>
      </w:r>
      <w:r w:rsidR="00B45293" w:rsidRPr="00486D1F">
        <w:rPr>
          <w:rFonts w:cs="Arial"/>
          <w:kern w:val="0"/>
          <w:szCs w:val="24"/>
          <w:lang w:eastAsia="en-GB"/>
          <w14:ligatures w14:val="none"/>
        </w:rPr>
        <w:t>an</w:t>
      </w:r>
      <w:r w:rsidR="00457C82" w:rsidRPr="00486D1F">
        <w:rPr>
          <w:rFonts w:cs="Arial"/>
          <w:kern w:val="0"/>
          <w:szCs w:val="24"/>
          <w:lang w:eastAsia="en-GB"/>
          <w14:ligatures w14:val="none"/>
        </w:rPr>
        <w:t>a</w:t>
      </w:r>
      <w:r w:rsidR="00B45293" w:rsidRPr="00486D1F">
        <w:rPr>
          <w:rFonts w:cs="Arial"/>
          <w:kern w:val="0"/>
          <w:szCs w:val="24"/>
          <w:lang w:eastAsia="en-GB"/>
          <w14:ligatures w14:val="none"/>
        </w:rPr>
        <w:t xml:space="preserve">gers </w:t>
      </w:r>
      <w:r w:rsidR="001F4378" w:rsidRPr="00486D1F">
        <w:rPr>
          <w:rFonts w:cs="Arial"/>
          <w:kern w:val="0"/>
          <w:szCs w:val="24"/>
          <w:lang w:eastAsia="en-GB"/>
          <w14:ligatures w14:val="none"/>
        </w:rPr>
        <w:t>use</w:t>
      </w:r>
      <w:r w:rsidR="00B45293" w:rsidRPr="00486D1F">
        <w:rPr>
          <w:rFonts w:cs="Arial"/>
          <w:kern w:val="0"/>
          <w:szCs w:val="24"/>
          <w:lang w:eastAsia="en-GB"/>
          <w14:ligatures w14:val="none"/>
        </w:rPr>
        <w:t xml:space="preserve"> </w:t>
      </w:r>
      <w:r w:rsidR="006E110D" w:rsidRPr="00486D1F">
        <w:rPr>
          <w:rFonts w:cs="Arial"/>
          <w:kern w:val="0"/>
          <w:szCs w:val="24"/>
          <w:lang w:eastAsia="en-GB"/>
          <w14:ligatures w14:val="none"/>
        </w:rPr>
        <w:t xml:space="preserve">the </w:t>
      </w:r>
      <w:r w:rsidR="00B45293" w:rsidRPr="00486D1F">
        <w:rPr>
          <w:rFonts w:cs="Arial"/>
          <w:kern w:val="0"/>
          <w:szCs w:val="24"/>
          <w:lang w:eastAsia="en-GB"/>
          <w14:ligatures w14:val="none"/>
        </w:rPr>
        <w:t>GTC</w:t>
      </w:r>
      <w:r w:rsidR="00C90D59" w:rsidRPr="00486D1F">
        <w:rPr>
          <w:rFonts w:cs="Arial"/>
          <w:kern w:val="0"/>
          <w:szCs w:val="24"/>
          <w:lang w:eastAsia="en-GB"/>
          <w14:ligatures w14:val="none"/>
        </w:rPr>
        <w:t>S</w:t>
      </w:r>
      <w:r w:rsidR="00B45293" w:rsidRPr="00486D1F">
        <w:rPr>
          <w:rFonts w:cs="Arial"/>
          <w:kern w:val="0"/>
          <w:szCs w:val="24"/>
          <w:lang w:eastAsia="en-GB"/>
          <w14:ligatures w14:val="none"/>
        </w:rPr>
        <w:t xml:space="preserve"> standards as a focus for discussions with staff during the</w:t>
      </w:r>
      <w:r w:rsidR="00323755" w:rsidRPr="00486D1F">
        <w:rPr>
          <w:rFonts w:cs="Arial"/>
          <w:kern w:val="0"/>
          <w:szCs w:val="24"/>
          <w:lang w:eastAsia="en-GB"/>
          <w14:ligatures w14:val="none"/>
        </w:rPr>
        <w:t>ir</w:t>
      </w:r>
      <w:r w:rsidR="00B45293" w:rsidRPr="00486D1F">
        <w:rPr>
          <w:rFonts w:cs="Arial"/>
          <w:kern w:val="0"/>
          <w:szCs w:val="24"/>
          <w:lang w:eastAsia="en-GB"/>
          <w14:ligatures w14:val="none"/>
        </w:rPr>
        <w:t xml:space="preserve"> PDR.  A</w:t>
      </w:r>
      <w:r w:rsidRPr="00486D1F">
        <w:rPr>
          <w:rFonts w:cs="Arial"/>
          <w:kern w:val="0"/>
          <w:szCs w:val="24"/>
          <w:lang w:eastAsia="en-GB"/>
          <w14:ligatures w14:val="none"/>
        </w:rPr>
        <w:t xml:space="preserve">lmost </w:t>
      </w:r>
      <w:r w:rsidR="00C90D59" w:rsidRPr="00486D1F">
        <w:rPr>
          <w:rFonts w:cs="Arial"/>
          <w:kern w:val="0"/>
          <w:szCs w:val="24"/>
          <w:lang w:eastAsia="en-GB"/>
          <w14:ligatures w14:val="none"/>
        </w:rPr>
        <w:t xml:space="preserve">all </w:t>
      </w:r>
      <w:r w:rsidR="00B45293" w:rsidRPr="00486D1F">
        <w:rPr>
          <w:rFonts w:cs="Arial"/>
          <w:kern w:val="0"/>
          <w:szCs w:val="24"/>
          <w:lang w:eastAsia="en-GB"/>
          <w14:ligatures w14:val="none"/>
        </w:rPr>
        <w:t xml:space="preserve">staff feel supported to develop their professional practice and participate in self-identified and college-wide </w:t>
      </w:r>
      <w:r w:rsidR="00C90D59" w:rsidRPr="00486D1F">
        <w:rPr>
          <w:rFonts w:cs="Arial"/>
          <w:kern w:val="0"/>
          <w:szCs w:val="24"/>
          <w:lang w:eastAsia="en-GB"/>
          <w14:ligatures w14:val="none"/>
        </w:rPr>
        <w:t xml:space="preserve">professional development </w:t>
      </w:r>
      <w:r w:rsidR="00B45293" w:rsidRPr="00486D1F">
        <w:rPr>
          <w:rFonts w:cs="Arial"/>
          <w:kern w:val="0"/>
          <w:szCs w:val="24"/>
          <w:lang w:eastAsia="en-GB"/>
          <w14:ligatures w14:val="none"/>
        </w:rPr>
        <w:t>activities. These include training on leadership, use of digital technology, mental health first aid, neurodiversity awareness and trauma-informed practice</w:t>
      </w:r>
      <w:r w:rsidR="00A441F9" w:rsidRPr="00486D1F">
        <w:rPr>
          <w:rFonts w:cs="Arial"/>
          <w:kern w:val="0"/>
          <w:szCs w:val="24"/>
          <w:lang w:eastAsia="en-GB"/>
          <w14:ligatures w14:val="none"/>
        </w:rPr>
        <w:t xml:space="preserve">. </w:t>
      </w:r>
      <w:r w:rsidR="006E110D" w:rsidRPr="00486D1F">
        <w:rPr>
          <w:rFonts w:cs="Arial"/>
          <w:kern w:val="0"/>
          <w:szCs w:val="24"/>
          <w:lang w:eastAsia="en-GB"/>
          <w14:ligatures w14:val="none"/>
        </w:rPr>
        <w:t>T</w:t>
      </w:r>
      <w:r w:rsidR="00A441F9" w:rsidRPr="00486D1F">
        <w:rPr>
          <w:rFonts w:cs="Arial"/>
          <w:kern w:val="0"/>
          <w:szCs w:val="24"/>
          <w:lang w:eastAsia="en-GB"/>
          <w14:ligatures w14:val="none"/>
        </w:rPr>
        <w:t>hese</w:t>
      </w:r>
      <w:r w:rsidR="00B45293" w:rsidRPr="00486D1F">
        <w:rPr>
          <w:rFonts w:cs="Arial"/>
          <w:kern w:val="0"/>
          <w:szCs w:val="24"/>
          <w:lang w:eastAsia="en-GB"/>
          <w14:ligatures w14:val="none"/>
        </w:rPr>
        <w:t xml:space="preserve"> align </w:t>
      </w:r>
      <w:r w:rsidR="001A2B90" w:rsidRPr="00486D1F">
        <w:rPr>
          <w:rFonts w:cs="Arial"/>
          <w:kern w:val="0"/>
          <w:szCs w:val="24"/>
          <w:lang w:eastAsia="en-GB"/>
          <w14:ligatures w14:val="none"/>
        </w:rPr>
        <w:t xml:space="preserve">well </w:t>
      </w:r>
      <w:r w:rsidR="00B45293" w:rsidRPr="00486D1F">
        <w:rPr>
          <w:rFonts w:cs="Arial"/>
          <w:kern w:val="0"/>
          <w:szCs w:val="24"/>
          <w:lang w:eastAsia="en-GB"/>
          <w14:ligatures w14:val="none"/>
        </w:rPr>
        <w:t xml:space="preserve">with the Professional Standards for Lecturers in Scotland's Colleges. </w:t>
      </w:r>
    </w:p>
    <w:p w14:paraId="3680EC0E" w14:textId="77777777" w:rsidR="00CB017D" w:rsidRPr="00486D1F" w:rsidRDefault="00CB017D" w:rsidP="00B45293">
      <w:pPr>
        <w:rPr>
          <w:rFonts w:cs="Arial"/>
          <w:kern w:val="0"/>
          <w:szCs w:val="24"/>
          <w:lang w:eastAsia="en-GB"/>
          <w14:ligatures w14:val="none"/>
        </w:rPr>
      </w:pPr>
    </w:p>
    <w:p w14:paraId="4CE4CE7C" w14:textId="3BF31433" w:rsidR="00B45293" w:rsidRPr="00486D1F" w:rsidRDefault="00C15CAD" w:rsidP="00B45293">
      <w:pPr>
        <w:rPr>
          <w:rFonts w:cs="Arial"/>
          <w:kern w:val="0"/>
          <w:szCs w:val="24"/>
          <w:lang w:eastAsia="en-GB"/>
          <w14:ligatures w14:val="none"/>
        </w:rPr>
      </w:pPr>
      <w:r w:rsidRPr="00486D1F">
        <w:rPr>
          <w:rFonts w:cs="Arial"/>
          <w:kern w:val="0"/>
          <w:szCs w:val="24"/>
          <w:lang w:eastAsia="en-GB"/>
          <w14:ligatures w14:val="none"/>
        </w:rPr>
        <w:t>Overall, w</w:t>
      </w:r>
      <w:r w:rsidR="00CB017D" w:rsidRPr="00486D1F">
        <w:rPr>
          <w:rFonts w:cs="Arial"/>
          <w:kern w:val="0"/>
          <w:szCs w:val="24"/>
          <w:lang w:eastAsia="en-GB"/>
          <w14:ligatures w14:val="none"/>
        </w:rPr>
        <w:t xml:space="preserve">hile almost all staff </w:t>
      </w:r>
      <w:r w:rsidR="00900076" w:rsidRPr="00486D1F">
        <w:rPr>
          <w:rFonts w:cs="Arial"/>
          <w:kern w:val="0"/>
          <w:szCs w:val="24"/>
          <w:lang w:eastAsia="en-GB"/>
          <w14:ligatures w14:val="none"/>
        </w:rPr>
        <w:t xml:space="preserve">state that they </w:t>
      </w:r>
      <w:r w:rsidR="00CB017D" w:rsidRPr="00486D1F">
        <w:rPr>
          <w:rFonts w:cs="Arial"/>
          <w:kern w:val="0"/>
          <w:szCs w:val="24"/>
          <w:lang w:eastAsia="en-GB"/>
          <w14:ligatures w14:val="none"/>
        </w:rPr>
        <w:t>feel supported in their professional development,</w:t>
      </w:r>
      <w:r w:rsidR="00AB0712" w:rsidRPr="00486D1F">
        <w:rPr>
          <w:rFonts w:cs="Arial"/>
          <w:kern w:val="0"/>
          <w:szCs w:val="24"/>
          <w:lang w:eastAsia="en-GB"/>
          <w14:ligatures w14:val="none"/>
        </w:rPr>
        <w:t xml:space="preserve"> the impact of these approaches</w:t>
      </w:r>
      <w:r w:rsidR="00E30D6F" w:rsidRPr="00486D1F">
        <w:rPr>
          <w:rFonts w:cs="Arial"/>
          <w:kern w:val="0"/>
          <w:szCs w:val="24"/>
          <w:lang w:eastAsia="en-GB"/>
          <w14:ligatures w14:val="none"/>
        </w:rPr>
        <w:t xml:space="preserve"> is not evaluated sufficiently well </w:t>
      </w:r>
      <w:r w:rsidRPr="00486D1F">
        <w:rPr>
          <w:rFonts w:cs="Arial"/>
          <w:kern w:val="0"/>
          <w:szCs w:val="24"/>
          <w:lang w:eastAsia="en-GB"/>
          <w14:ligatures w14:val="none"/>
        </w:rPr>
        <w:t>limiting insight into their effectiveness</w:t>
      </w:r>
      <w:r w:rsidR="00323755" w:rsidRPr="00486D1F">
        <w:rPr>
          <w:rFonts w:cs="Arial"/>
          <w:kern w:val="0"/>
          <w:szCs w:val="24"/>
          <w:lang w:eastAsia="en-GB"/>
          <w14:ligatures w14:val="none"/>
        </w:rPr>
        <w:t>.</w:t>
      </w:r>
      <w:r w:rsidR="00CB017D" w:rsidRPr="00486D1F">
        <w:rPr>
          <w:rFonts w:cs="Arial"/>
          <w:kern w:val="0"/>
          <w:szCs w:val="24"/>
          <w:lang w:eastAsia="en-GB"/>
          <w14:ligatures w14:val="none"/>
        </w:rPr>
        <w:t xml:space="preserve"> </w:t>
      </w:r>
      <w:r w:rsidR="004107F1" w:rsidRPr="00486D1F">
        <w:rPr>
          <w:rFonts w:cs="Arial"/>
          <w:kern w:val="0"/>
          <w:szCs w:val="24"/>
          <w:lang w:eastAsia="en-GB"/>
          <w14:ligatures w14:val="none"/>
        </w:rPr>
        <w:t>Overall, approaches to the evaluation of learning and teaching in colleges are too variable. Across the sector, engagement and participation in</w:t>
      </w:r>
      <w:r w:rsidR="00FF6895" w:rsidRPr="00486D1F">
        <w:rPr>
          <w:rFonts w:cs="Arial"/>
          <w:kern w:val="0"/>
          <w:szCs w:val="24"/>
          <w:lang w:eastAsia="en-GB"/>
          <w14:ligatures w14:val="none"/>
        </w:rPr>
        <w:t xml:space="preserve"> the</w:t>
      </w:r>
      <w:r w:rsidR="004107F1" w:rsidRPr="00486D1F">
        <w:rPr>
          <w:rFonts w:cs="Arial"/>
          <w:kern w:val="0"/>
          <w:szCs w:val="24"/>
          <w:lang w:eastAsia="en-GB"/>
          <w14:ligatures w14:val="none"/>
        </w:rPr>
        <w:t xml:space="preserve"> evaluation of learning and teaching is not sufficiently comprehensive or consistent to support improvement in teaching practice. This further restricts the ability of teaching staff and managers to identify aspects of good practice in pedagogical approaches. Addressing these inconsistencies would strengthen the sector’s ability to enhance teaching quality.</w:t>
      </w:r>
      <w:r w:rsidR="00BD6E93" w:rsidRPr="00486D1F">
        <w:rPr>
          <w:rFonts w:cs="Arial"/>
          <w:kern w:val="0"/>
          <w:szCs w:val="24"/>
          <w:lang w:eastAsia="en-GB"/>
          <w14:ligatures w14:val="none"/>
        </w:rPr>
        <w:t xml:space="preserve"> </w:t>
      </w:r>
      <w:r w:rsidR="00CB017D" w:rsidRPr="00486D1F">
        <w:rPr>
          <w:rFonts w:cs="Arial"/>
          <w:kern w:val="0"/>
          <w:szCs w:val="24"/>
          <w:lang w:eastAsia="en-GB"/>
          <w14:ligatures w14:val="none"/>
        </w:rPr>
        <w:t xml:space="preserve">Strengthening evaluation would provide valuable insights into the effectiveness of these approaches and inform future improvements. </w:t>
      </w:r>
    </w:p>
    <w:p w14:paraId="1CDD0111" w14:textId="012DEC99" w:rsidR="006C5E87" w:rsidRPr="00486D1F" w:rsidRDefault="006C5E87" w:rsidP="00B45293">
      <w:pPr>
        <w:rPr>
          <w:b/>
          <w:bCs/>
          <w:szCs w:val="24"/>
        </w:rPr>
      </w:pPr>
    </w:p>
    <w:p w14:paraId="28A75453" w14:textId="77777777" w:rsidR="00B45293" w:rsidRDefault="00B45293" w:rsidP="00EE4800">
      <w:pPr>
        <w:pStyle w:val="H1"/>
      </w:pPr>
      <w:r w:rsidRPr="00A868B5">
        <w:t>Learning, teaching and assessment</w:t>
      </w:r>
    </w:p>
    <w:p w14:paraId="365ABD49" w14:textId="77777777" w:rsidR="00B45293" w:rsidRPr="003C7E97" w:rsidRDefault="00B45293" w:rsidP="00B45293">
      <w:pPr>
        <w:rPr>
          <w:szCs w:val="24"/>
        </w:rPr>
      </w:pPr>
    </w:p>
    <w:p w14:paraId="521C57C9" w14:textId="1EA48C6A" w:rsidR="00B45293" w:rsidRPr="003C7E97" w:rsidRDefault="00B45293" w:rsidP="00B45293">
      <w:pPr>
        <w:rPr>
          <w:rFonts w:cs="Arial"/>
          <w:kern w:val="0"/>
          <w:szCs w:val="24"/>
          <w:lang w:eastAsia="en-GB"/>
          <w14:ligatures w14:val="none"/>
        </w:rPr>
      </w:pPr>
      <w:r w:rsidRPr="003C7E97">
        <w:rPr>
          <w:szCs w:val="24"/>
        </w:rPr>
        <w:t>Most</w:t>
      </w:r>
      <w:r w:rsidR="006665E2" w:rsidRPr="003C7E97">
        <w:rPr>
          <w:szCs w:val="24"/>
        </w:rPr>
        <w:t xml:space="preserve"> </w:t>
      </w:r>
      <w:r w:rsidRPr="003C7E97">
        <w:rPr>
          <w:szCs w:val="24"/>
        </w:rPr>
        <w:t>curriculum staff</w:t>
      </w:r>
      <w:r w:rsidR="004602EA" w:rsidRPr="003C7E97">
        <w:rPr>
          <w:szCs w:val="24"/>
        </w:rPr>
        <w:t>,</w:t>
      </w:r>
      <w:r w:rsidRPr="003C7E97">
        <w:rPr>
          <w:szCs w:val="24"/>
        </w:rPr>
        <w:t xml:space="preserve"> understand </w:t>
      </w:r>
      <w:r w:rsidR="00451AE6" w:rsidRPr="003C7E97">
        <w:rPr>
          <w:szCs w:val="24"/>
        </w:rPr>
        <w:t xml:space="preserve">the purpose of </w:t>
      </w:r>
      <w:r w:rsidR="00C90D59" w:rsidRPr="003C7E97">
        <w:rPr>
          <w:szCs w:val="24"/>
        </w:rPr>
        <w:t>K</w:t>
      </w:r>
      <w:r w:rsidRPr="003C7E97">
        <w:rPr>
          <w:szCs w:val="24"/>
        </w:rPr>
        <w:t xml:space="preserve">PIs and use data constructively to improve learning and teaching, and assessment practices. They collaborate effectively with colleagues to analyse data and plan for improvement. </w:t>
      </w:r>
      <w:r w:rsidR="000D65F7" w:rsidRPr="003C7E97">
        <w:rPr>
          <w:szCs w:val="24"/>
        </w:rPr>
        <w:t>However, in too many college</w:t>
      </w:r>
      <w:r w:rsidR="00D85F67" w:rsidRPr="003C7E97">
        <w:rPr>
          <w:szCs w:val="24"/>
        </w:rPr>
        <w:t xml:space="preserve">s </w:t>
      </w:r>
      <w:r w:rsidR="006F64B9" w:rsidRPr="003C7E97">
        <w:rPr>
          <w:szCs w:val="24"/>
        </w:rPr>
        <w:t xml:space="preserve">the impact of this </w:t>
      </w:r>
      <w:r w:rsidR="00C15CAD" w:rsidRPr="003C7E97">
        <w:rPr>
          <w:szCs w:val="24"/>
        </w:rPr>
        <w:t xml:space="preserve">on individual programmes </w:t>
      </w:r>
      <w:r w:rsidR="006F64B9" w:rsidRPr="003C7E97">
        <w:rPr>
          <w:szCs w:val="24"/>
        </w:rPr>
        <w:t xml:space="preserve">is not evident. </w:t>
      </w:r>
      <w:r w:rsidR="008132CF" w:rsidRPr="003C7E97">
        <w:rPr>
          <w:szCs w:val="24"/>
        </w:rPr>
        <w:t>Almost all teaching departments</w:t>
      </w:r>
      <w:r w:rsidRPr="003C7E97">
        <w:rPr>
          <w:rFonts w:cs="Arial"/>
          <w:kern w:val="0"/>
          <w:szCs w:val="24"/>
          <w:lang w:eastAsia="en-GB"/>
          <w14:ligatures w14:val="none"/>
        </w:rPr>
        <w:t xml:space="preserve"> use student satisfaction surveys, end-of-semester evaluations, and feedback from student forums to adjust and enhance </w:t>
      </w:r>
      <w:r w:rsidR="0050779E" w:rsidRPr="003C7E97">
        <w:rPr>
          <w:rFonts w:cs="Arial"/>
          <w:kern w:val="0"/>
          <w:szCs w:val="24"/>
          <w:lang w:eastAsia="en-GB"/>
          <w14:ligatures w14:val="none"/>
        </w:rPr>
        <w:t>programmes</w:t>
      </w:r>
      <w:r w:rsidRPr="003C7E97">
        <w:rPr>
          <w:rFonts w:cs="Arial"/>
          <w:kern w:val="0"/>
          <w:szCs w:val="24"/>
          <w:lang w:eastAsia="en-GB"/>
          <w14:ligatures w14:val="none"/>
        </w:rPr>
        <w:t xml:space="preserve">. Actions to improve the quality of learning and teaching are either implemented </w:t>
      </w:r>
      <w:r w:rsidR="00ED53C7" w:rsidRPr="003C7E97">
        <w:rPr>
          <w:rFonts w:cs="Arial"/>
          <w:kern w:val="0"/>
          <w:szCs w:val="24"/>
          <w:lang w:eastAsia="en-GB"/>
          <w14:ligatures w14:val="none"/>
        </w:rPr>
        <w:t xml:space="preserve">quickly </w:t>
      </w:r>
      <w:r w:rsidRPr="003C7E97">
        <w:rPr>
          <w:rFonts w:cs="Arial"/>
          <w:kern w:val="0"/>
          <w:szCs w:val="24"/>
          <w:lang w:eastAsia="en-GB"/>
          <w14:ligatures w14:val="none"/>
        </w:rPr>
        <w:t>or actioned the following academic term.</w:t>
      </w:r>
      <w:r w:rsidR="00FE233A" w:rsidRPr="003C7E97">
        <w:rPr>
          <w:rFonts w:cs="Arial"/>
          <w:kern w:val="0"/>
          <w:szCs w:val="24"/>
          <w:lang w:eastAsia="en-GB"/>
          <w14:ligatures w14:val="none"/>
        </w:rPr>
        <w:t xml:space="preserve"> </w:t>
      </w:r>
      <w:r w:rsidR="004A42BB" w:rsidRPr="003C7E97">
        <w:rPr>
          <w:rFonts w:cs="Arial"/>
          <w:kern w:val="0"/>
          <w:szCs w:val="24"/>
          <w:lang w:eastAsia="en-GB"/>
          <w14:ligatures w14:val="none"/>
        </w:rPr>
        <w:t>However, t</w:t>
      </w:r>
      <w:r w:rsidR="0045725E" w:rsidRPr="003C7E97">
        <w:rPr>
          <w:rFonts w:cs="Arial"/>
          <w:kern w:val="0"/>
          <w:szCs w:val="24"/>
          <w:lang w:eastAsia="en-GB"/>
          <w14:ligatures w14:val="none"/>
        </w:rPr>
        <w:t xml:space="preserve">he </w:t>
      </w:r>
      <w:r w:rsidR="009642F9" w:rsidRPr="003C7E97">
        <w:rPr>
          <w:rFonts w:cs="Arial"/>
          <w:kern w:val="0"/>
          <w:szCs w:val="24"/>
          <w:lang w:eastAsia="en-GB"/>
          <w14:ligatures w14:val="none"/>
        </w:rPr>
        <w:t>impact these</w:t>
      </w:r>
      <w:r w:rsidR="004A42BB" w:rsidRPr="003C7E97">
        <w:rPr>
          <w:rFonts w:cs="Arial"/>
          <w:kern w:val="0"/>
          <w:szCs w:val="24"/>
          <w:lang w:eastAsia="en-GB"/>
          <w14:ligatures w14:val="none"/>
        </w:rPr>
        <w:t xml:space="preserve"> improvement </w:t>
      </w:r>
      <w:r w:rsidR="0045725E" w:rsidRPr="003C7E97">
        <w:rPr>
          <w:rFonts w:cs="Arial"/>
          <w:kern w:val="0"/>
          <w:szCs w:val="24"/>
          <w:lang w:eastAsia="en-GB"/>
          <w14:ligatures w14:val="none"/>
        </w:rPr>
        <w:t>a</w:t>
      </w:r>
      <w:r w:rsidR="00FE233A" w:rsidRPr="003C7E97">
        <w:rPr>
          <w:rFonts w:cs="Arial"/>
          <w:kern w:val="0"/>
          <w:szCs w:val="24"/>
          <w:lang w:eastAsia="en-GB"/>
          <w14:ligatures w14:val="none"/>
        </w:rPr>
        <w:t>ctions</w:t>
      </w:r>
      <w:r w:rsidR="004A42BB" w:rsidRPr="003C7E97">
        <w:rPr>
          <w:rFonts w:cs="Arial"/>
          <w:kern w:val="0"/>
          <w:szCs w:val="24"/>
          <w:lang w:eastAsia="en-GB"/>
          <w14:ligatures w14:val="none"/>
        </w:rPr>
        <w:t xml:space="preserve"> on learner outcome</w:t>
      </w:r>
      <w:r w:rsidR="00444C35" w:rsidRPr="003C7E97">
        <w:rPr>
          <w:rFonts w:cs="Arial"/>
          <w:kern w:val="0"/>
          <w:szCs w:val="24"/>
          <w:lang w:eastAsia="en-GB"/>
          <w14:ligatures w14:val="none"/>
        </w:rPr>
        <w:t>s</w:t>
      </w:r>
      <w:r w:rsidR="004A42BB" w:rsidRPr="003C7E97">
        <w:rPr>
          <w:rFonts w:cs="Arial"/>
          <w:kern w:val="0"/>
          <w:szCs w:val="24"/>
          <w:lang w:eastAsia="en-GB"/>
          <w14:ligatures w14:val="none"/>
        </w:rPr>
        <w:t xml:space="preserve"> is not measured sufficiently well to determine what is making a difference </w:t>
      </w:r>
      <w:r w:rsidR="004A42BB" w:rsidRPr="003C7E97">
        <w:rPr>
          <w:rFonts w:cs="Arial"/>
          <w:kern w:val="0"/>
          <w:szCs w:val="24"/>
          <w:lang w:eastAsia="en-GB"/>
          <w14:ligatures w14:val="none"/>
        </w:rPr>
        <w:lastRenderedPageBreak/>
        <w:t xml:space="preserve">and why. </w:t>
      </w:r>
      <w:r w:rsidR="0075524A" w:rsidRPr="003C7E97">
        <w:rPr>
          <w:rFonts w:cs="Arial"/>
          <w:kern w:val="0"/>
          <w:szCs w:val="24"/>
          <w:lang w:eastAsia="en-GB"/>
          <w14:ligatures w14:val="none"/>
        </w:rPr>
        <w:t>S</w:t>
      </w:r>
      <w:r w:rsidR="00132607" w:rsidRPr="003C7E97">
        <w:rPr>
          <w:rFonts w:cs="Arial"/>
          <w:kern w:val="0"/>
          <w:szCs w:val="24"/>
          <w:lang w:eastAsia="en-GB"/>
          <w14:ligatures w14:val="none"/>
        </w:rPr>
        <w:t xml:space="preserve">taff </w:t>
      </w:r>
      <w:r w:rsidR="0075524A" w:rsidRPr="003C7E97">
        <w:rPr>
          <w:rFonts w:cs="Arial"/>
          <w:kern w:val="0"/>
          <w:szCs w:val="24"/>
          <w:lang w:eastAsia="en-GB"/>
          <w14:ligatures w14:val="none"/>
        </w:rPr>
        <w:t>often rely on</w:t>
      </w:r>
      <w:r w:rsidR="00161F19" w:rsidRPr="003C7E97">
        <w:rPr>
          <w:rFonts w:cs="Arial"/>
          <w:kern w:val="0"/>
          <w:szCs w:val="24"/>
          <w:lang w:eastAsia="en-GB"/>
          <w14:ligatures w14:val="none"/>
        </w:rPr>
        <w:t xml:space="preserve"> anecdotal</w:t>
      </w:r>
      <w:r w:rsidR="0075524A" w:rsidRPr="003C7E97">
        <w:rPr>
          <w:rFonts w:cs="Arial"/>
          <w:kern w:val="0"/>
          <w:szCs w:val="24"/>
          <w:lang w:eastAsia="en-GB"/>
          <w14:ligatures w14:val="none"/>
        </w:rPr>
        <w:t xml:space="preserve"> evidence of</w:t>
      </w:r>
      <w:r w:rsidR="00161F19" w:rsidRPr="003C7E97">
        <w:rPr>
          <w:rFonts w:cs="Arial"/>
          <w:kern w:val="0"/>
          <w:szCs w:val="24"/>
          <w:lang w:eastAsia="en-GB"/>
          <w14:ligatures w14:val="none"/>
        </w:rPr>
        <w:t xml:space="preserve"> how improvement has been supported</w:t>
      </w:r>
      <w:r w:rsidR="00786EED" w:rsidRPr="003C7E97">
        <w:rPr>
          <w:rFonts w:cs="Arial"/>
          <w:kern w:val="0"/>
          <w:szCs w:val="24"/>
          <w:lang w:eastAsia="en-GB"/>
          <w14:ligatures w14:val="none"/>
        </w:rPr>
        <w:t>,</w:t>
      </w:r>
      <w:r w:rsidR="00161F19" w:rsidRPr="003C7E97">
        <w:rPr>
          <w:rFonts w:cs="Arial"/>
          <w:kern w:val="0"/>
          <w:szCs w:val="24"/>
          <w:lang w:eastAsia="en-GB"/>
          <w14:ligatures w14:val="none"/>
        </w:rPr>
        <w:t xml:space="preserve"> </w:t>
      </w:r>
      <w:r w:rsidR="0075524A" w:rsidRPr="003C7E97">
        <w:rPr>
          <w:rFonts w:cs="Arial"/>
          <w:kern w:val="0"/>
          <w:szCs w:val="24"/>
          <w:lang w:eastAsia="en-GB"/>
          <w14:ligatures w14:val="none"/>
        </w:rPr>
        <w:t xml:space="preserve">rather than robust data. </w:t>
      </w:r>
    </w:p>
    <w:p w14:paraId="246091B0" w14:textId="77777777" w:rsidR="00B45293" w:rsidRPr="003C7E97" w:rsidRDefault="00B45293" w:rsidP="00B45293">
      <w:pPr>
        <w:rPr>
          <w:rFonts w:cs="Arial"/>
          <w:kern w:val="0"/>
          <w:szCs w:val="24"/>
          <w:lang w:eastAsia="en-GB"/>
          <w14:ligatures w14:val="none"/>
        </w:rPr>
      </w:pPr>
    </w:p>
    <w:p w14:paraId="47FA725A" w14:textId="75AEACC8" w:rsidR="00BC2850" w:rsidRPr="003C7E97" w:rsidRDefault="00BC2850" w:rsidP="00BC2850">
      <w:pPr>
        <w:rPr>
          <w:rFonts w:cs="Arial"/>
          <w:kern w:val="0"/>
          <w:szCs w:val="24"/>
          <w:lang w:eastAsia="en-GB"/>
          <w14:ligatures w14:val="none"/>
        </w:rPr>
      </w:pPr>
      <w:r w:rsidRPr="003C7E97">
        <w:rPr>
          <w:rFonts w:cs="Arial"/>
          <w:kern w:val="0"/>
          <w:szCs w:val="24"/>
          <w:lang w:eastAsia="en-GB"/>
          <w14:ligatures w14:val="none"/>
        </w:rPr>
        <w:t xml:space="preserve">Almost all managers empower teaching teams to </w:t>
      </w:r>
      <w:r w:rsidR="0025731D" w:rsidRPr="003C7E97">
        <w:rPr>
          <w:rFonts w:cs="Arial"/>
          <w:kern w:val="0"/>
          <w:szCs w:val="24"/>
          <w:lang w:eastAsia="en-GB"/>
          <w14:ligatures w14:val="none"/>
        </w:rPr>
        <w:t xml:space="preserve">use </w:t>
      </w:r>
      <w:r w:rsidRPr="003C7E97">
        <w:rPr>
          <w:rFonts w:cs="Arial"/>
          <w:kern w:val="0"/>
          <w:szCs w:val="24"/>
          <w:lang w:eastAsia="en-GB"/>
          <w14:ligatures w14:val="none"/>
        </w:rPr>
        <w:t xml:space="preserve">creative approaches to plan, design and deliver </w:t>
      </w:r>
      <w:r w:rsidR="0050779E" w:rsidRPr="003C7E97">
        <w:rPr>
          <w:rFonts w:cs="Arial"/>
          <w:kern w:val="0"/>
          <w:szCs w:val="24"/>
          <w:lang w:eastAsia="en-GB"/>
          <w14:ligatures w14:val="none"/>
        </w:rPr>
        <w:t>programmes</w:t>
      </w:r>
      <w:r w:rsidRPr="003C7E97">
        <w:rPr>
          <w:rFonts w:cs="Arial"/>
          <w:kern w:val="0"/>
          <w:szCs w:val="24"/>
          <w:lang w:eastAsia="en-GB"/>
          <w14:ligatures w14:val="none"/>
        </w:rPr>
        <w:t xml:space="preserve">. Most curriculum teams draw on feedback from employers to incorporate </w:t>
      </w:r>
      <w:r w:rsidR="00CF3FC0" w:rsidRPr="003C7E97">
        <w:rPr>
          <w:rFonts w:cs="Arial"/>
          <w:kern w:val="0"/>
          <w:szCs w:val="24"/>
          <w:lang w:eastAsia="en-GB"/>
          <w14:ligatures w14:val="none"/>
        </w:rPr>
        <w:t xml:space="preserve">the </w:t>
      </w:r>
      <w:r w:rsidRPr="003C7E97">
        <w:rPr>
          <w:rFonts w:cs="Arial"/>
          <w:kern w:val="0"/>
          <w:szCs w:val="24"/>
          <w:lang w:eastAsia="en-GB"/>
          <w14:ligatures w14:val="none"/>
        </w:rPr>
        <w:t>development of meta</w:t>
      </w:r>
      <w:r w:rsidR="006E110D" w:rsidRPr="003C7E97">
        <w:rPr>
          <w:rFonts w:cs="Arial"/>
          <w:kern w:val="0"/>
          <w:szCs w:val="24"/>
          <w:lang w:eastAsia="en-GB"/>
          <w14:ligatures w14:val="none"/>
        </w:rPr>
        <w:t xml:space="preserve"> </w:t>
      </w:r>
      <w:r w:rsidRPr="003C7E97">
        <w:rPr>
          <w:rFonts w:cs="Arial"/>
          <w:kern w:val="0"/>
          <w:szCs w:val="24"/>
          <w:lang w:eastAsia="en-GB"/>
          <w14:ligatures w14:val="none"/>
        </w:rPr>
        <w:t xml:space="preserve">skills aligned to industry needs. </w:t>
      </w:r>
      <w:r w:rsidRPr="003C7E97">
        <w:rPr>
          <w:noProof/>
          <w:szCs w:val="24"/>
        </w:rPr>
        <w:t xml:space="preserve">However </w:t>
      </w:r>
      <w:r w:rsidR="001C063D" w:rsidRPr="003C7E97">
        <w:rPr>
          <w:noProof/>
          <w:szCs w:val="24"/>
        </w:rPr>
        <w:t>the majority of</w:t>
      </w:r>
      <w:r w:rsidRPr="003C7E97">
        <w:rPr>
          <w:noProof/>
          <w:szCs w:val="24"/>
        </w:rPr>
        <w:t xml:space="preserve"> colleges have </w:t>
      </w:r>
      <w:r w:rsidRPr="003C7E97">
        <w:rPr>
          <w:szCs w:val="24"/>
        </w:rPr>
        <w:t>not fully embedded the development and tracking of meta</w:t>
      </w:r>
      <w:r w:rsidR="006E110D" w:rsidRPr="003C7E97">
        <w:rPr>
          <w:szCs w:val="24"/>
        </w:rPr>
        <w:t xml:space="preserve"> </w:t>
      </w:r>
      <w:r w:rsidRPr="003C7E97">
        <w:rPr>
          <w:szCs w:val="24"/>
        </w:rPr>
        <w:t xml:space="preserve">skills within </w:t>
      </w:r>
      <w:r w:rsidR="0050779E" w:rsidRPr="003C7E97">
        <w:rPr>
          <w:szCs w:val="24"/>
        </w:rPr>
        <w:t>programmes</w:t>
      </w:r>
      <w:r w:rsidRPr="003C7E97">
        <w:rPr>
          <w:szCs w:val="24"/>
        </w:rPr>
        <w:t>.</w:t>
      </w:r>
      <w:r w:rsidRPr="003C7E97">
        <w:rPr>
          <w:rFonts w:cs="Arial"/>
          <w:kern w:val="0"/>
          <w:szCs w:val="24"/>
          <w:lang w:eastAsia="en-GB"/>
          <w14:ligatures w14:val="none"/>
        </w:rPr>
        <w:t xml:space="preserve"> </w:t>
      </w:r>
      <w:r w:rsidR="00CC3DA2" w:rsidRPr="003C7E97">
        <w:rPr>
          <w:rFonts w:cs="Arial"/>
          <w:kern w:val="0"/>
          <w:szCs w:val="24"/>
          <w:lang w:eastAsia="en-GB"/>
          <w14:ligatures w14:val="none"/>
        </w:rPr>
        <w:t xml:space="preserve">This </w:t>
      </w:r>
      <w:r w:rsidR="0062079F" w:rsidRPr="003C7E97">
        <w:rPr>
          <w:rFonts w:cs="Arial"/>
          <w:kern w:val="0"/>
          <w:szCs w:val="24"/>
          <w:lang w:eastAsia="en-GB"/>
          <w14:ligatures w14:val="none"/>
        </w:rPr>
        <w:t xml:space="preserve">limits the opportunity for learners to </w:t>
      </w:r>
      <w:r w:rsidR="0097085B" w:rsidRPr="003C7E97">
        <w:rPr>
          <w:rFonts w:cs="Arial"/>
          <w:kern w:val="0"/>
          <w:szCs w:val="24"/>
          <w:lang w:eastAsia="en-GB"/>
          <w14:ligatures w14:val="none"/>
        </w:rPr>
        <w:t>recognise and articulate</w:t>
      </w:r>
      <w:r w:rsidR="0062079F" w:rsidRPr="003C7E97">
        <w:rPr>
          <w:rFonts w:cs="Arial"/>
          <w:kern w:val="0"/>
          <w:szCs w:val="24"/>
          <w:lang w:eastAsia="en-GB"/>
          <w14:ligatures w14:val="none"/>
        </w:rPr>
        <w:t xml:space="preserve"> the</w:t>
      </w:r>
      <w:r w:rsidR="0097085B" w:rsidRPr="003C7E97">
        <w:rPr>
          <w:rFonts w:cs="Arial"/>
          <w:kern w:val="0"/>
          <w:szCs w:val="24"/>
          <w:lang w:eastAsia="en-GB"/>
          <w14:ligatures w14:val="none"/>
        </w:rPr>
        <w:t>ir</w:t>
      </w:r>
      <w:r w:rsidR="0062079F" w:rsidRPr="003C7E97">
        <w:rPr>
          <w:rFonts w:cs="Arial"/>
          <w:kern w:val="0"/>
          <w:szCs w:val="24"/>
          <w:lang w:eastAsia="en-GB"/>
          <w14:ligatures w14:val="none"/>
        </w:rPr>
        <w:t xml:space="preserve"> </w:t>
      </w:r>
      <w:r w:rsidR="00D517B2" w:rsidRPr="003C7E97">
        <w:rPr>
          <w:rFonts w:cs="Arial"/>
          <w:kern w:val="0"/>
          <w:szCs w:val="24"/>
          <w:lang w:eastAsia="en-GB"/>
          <w14:ligatures w14:val="none"/>
        </w:rPr>
        <w:t xml:space="preserve">skills </w:t>
      </w:r>
      <w:r w:rsidR="001438DE" w:rsidRPr="003C7E97">
        <w:rPr>
          <w:rFonts w:cs="Arial"/>
          <w:kern w:val="0"/>
          <w:szCs w:val="24"/>
          <w:lang w:eastAsia="en-GB"/>
          <w14:ligatures w14:val="none"/>
        </w:rPr>
        <w:t>to prospective</w:t>
      </w:r>
      <w:r w:rsidR="00687840" w:rsidRPr="003C7E97">
        <w:rPr>
          <w:rFonts w:cs="Arial"/>
          <w:kern w:val="0"/>
          <w:szCs w:val="24"/>
          <w:lang w:eastAsia="en-GB"/>
          <w14:ligatures w14:val="none"/>
        </w:rPr>
        <w:t xml:space="preserve"> employers. </w:t>
      </w:r>
      <w:r w:rsidR="000151F7" w:rsidRPr="003C7E97">
        <w:rPr>
          <w:rFonts w:cs="Arial"/>
          <w:kern w:val="0"/>
          <w:szCs w:val="24"/>
          <w:lang w:eastAsia="en-GB"/>
          <w14:ligatures w14:val="none"/>
        </w:rPr>
        <w:t>Many e</w:t>
      </w:r>
      <w:r w:rsidR="00432E78" w:rsidRPr="003C7E97">
        <w:rPr>
          <w:rFonts w:cs="Arial"/>
          <w:kern w:val="0"/>
          <w:szCs w:val="24"/>
          <w:lang w:eastAsia="en-GB"/>
          <w14:ligatures w14:val="none"/>
        </w:rPr>
        <w:t xml:space="preserve">mployers </w:t>
      </w:r>
      <w:r w:rsidR="00D462C1" w:rsidRPr="003C7E97">
        <w:rPr>
          <w:rFonts w:cs="Arial"/>
          <w:kern w:val="0"/>
          <w:szCs w:val="24"/>
          <w:lang w:eastAsia="en-GB"/>
          <w14:ligatures w14:val="none"/>
        </w:rPr>
        <w:t xml:space="preserve">confirm that learners </w:t>
      </w:r>
      <w:r w:rsidR="000151F7" w:rsidRPr="003C7E97">
        <w:rPr>
          <w:rFonts w:cs="Arial"/>
          <w:kern w:val="0"/>
          <w:szCs w:val="24"/>
          <w:lang w:eastAsia="en-GB"/>
          <w14:ligatures w14:val="none"/>
        </w:rPr>
        <w:t>often struggle to</w:t>
      </w:r>
      <w:r w:rsidR="00D462C1" w:rsidRPr="003C7E97">
        <w:rPr>
          <w:rFonts w:cs="Arial"/>
          <w:kern w:val="0"/>
          <w:szCs w:val="24"/>
          <w:lang w:eastAsia="en-GB"/>
          <w14:ligatures w14:val="none"/>
        </w:rPr>
        <w:t xml:space="preserve"> </w:t>
      </w:r>
      <w:r w:rsidR="007F3E2A" w:rsidRPr="003C7E97">
        <w:rPr>
          <w:rFonts w:cs="Arial"/>
          <w:kern w:val="0"/>
          <w:szCs w:val="24"/>
          <w:lang w:eastAsia="en-GB"/>
          <w14:ligatures w14:val="none"/>
        </w:rPr>
        <w:t>express</w:t>
      </w:r>
      <w:r w:rsidR="00D462C1" w:rsidRPr="003C7E97">
        <w:rPr>
          <w:rFonts w:cs="Arial"/>
          <w:kern w:val="0"/>
          <w:szCs w:val="24"/>
          <w:lang w:eastAsia="en-GB"/>
          <w14:ligatures w14:val="none"/>
        </w:rPr>
        <w:t xml:space="preserve"> their skills sufficiently well</w:t>
      </w:r>
      <w:r w:rsidR="000151F7" w:rsidRPr="003C7E97">
        <w:rPr>
          <w:rFonts w:cs="Arial"/>
          <w:kern w:val="0"/>
          <w:szCs w:val="24"/>
          <w:lang w:eastAsia="en-GB"/>
          <w14:ligatures w14:val="none"/>
        </w:rPr>
        <w:t xml:space="preserve"> during recruitment </w:t>
      </w:r>
      <w:r w:rsidR="008D2A57" w:rsidRPr="003C7E97">
        <w:rPr>
          <w:rFonts w:cs="Arial"/>
          <w:kern w:val="0"/>
          <w:szCs w:val="24"/>
          <w:lang w:eastAsia="en-GB"/>
          <w14:ligatures w14:val="none"/>
        </w:rPr>
        <w:t>interviews</w:t>
      </w:r>
      <w:r w:rsidR="00D462C1" w:rsidRPr="003C7E97">
        <w:rPr>
          <w:rFonts w:cs="Arial"/>
          <w:kern w:val="0"/>
          <w:szCs w:val="24"/>
          <w:lang w:eastAsia="en-GB"/>
          <w14:ligatures w14:val="none"/>
        </w:rPr>
        <w:t xml:space="preserve">. </w:t>
      </w:r>
    </w:p>
    <w:p w14:paraId="01489E19" w14:textId="77777777" w:rsidR="00BC2850" w:rsidRPr="003C7E97" w:rsidRDefault="00BC2850" w:rsidP="00B45293">
      <w:pPr>
        <w:rPr>
          <w:rFonts w:eastAsia="Arial" w:cs="Arial"/>
          <w:kern w:val="0"/>
          <w14:ligatures w14:val="none"/>
        </w:rPr>
      </w:pPr>
    </w:p>
    <w:p w14:paraId="16801EF8" w14:textId="01CB4A77" w:rsidR="00E9069A" w:rsidRPr="003C7E97" w:rsidRDefault="00B45293" w:rsidP="00B45293">
      <w:pPr>
        <w:rPr>
          <w:rFonts w:cs="Arial"/>
          <w:kern w:val="0"/>
          <w:szCs w:val="24"/>
          <w:lang w:eastAsia="en-GB"/>
          <w14:ligatures w14:val="none"/>
        </w:rPr>
      </w:pPr>
      <w:r w:rsidRPr="003C7E97">
        <w:rPr>
          <w:rFonts w:cs="Arial"/>
          <w:kern w:val="0"/>
          <w:szCs w:val="24"/>
          <w:lang w:eastAsia="en-GB"/>
          <w14:ligatures w14:val="none"/>
        </w:rPr>
        <w:t xml:space="preserve">In almost all colleges, informal </w:t>
      </w:r>
      <w:r w:rsidR="0034752C" w:rsidRPr="003C7E97">
        <w:rPr>
          <w:rFonts w:cs="Arial"/>
          <w:kern w:val="0"/>
          <w:szCs w:val="24"/>
          <w:lang w:eastAsia="en-GB"/>
          <w14:ligatures w14:val="none"/>
        </w:rPr>
        <w:t xml:space="preserve">feedback </w:t>
      </w:r>
      <w:r w:rsidRPr="003C7E97">
        <w:rPr>
          <w:rFonts w:cs="Arial"/>
          <w:kern w:val="0"/>
          <w:szCs w:val="24"/>
          <w:lang w:eastAsia="en-GB"/>
          <w14:ligatures w14:val="none"/>
        </w:rPr>
        <w:t xml:space="preserve">arrangements help learners </w:t>
      </w:r>
      <w:r w:rsidR="0034752C" w:rsidRPr="003C7E97">
        <w:rPr>
          <w:rFonts w:cs="Arial"/>
          <w:kern w:val="0"/>
          <w:szCs w:val="24"/>
          <w:lang w:eastAsia="en-GB"/>
          <w14:ligatures w14:val="none"/>
        </w:rPr>
        <w:t>to convey</w:t>
      </w:r>
      <w:r w:rsidRPr="003C7E97">
        <w:rPr>
          <w:rFonts w:cs="Arial"/>
          <w:kern w:val="0"/>
          <w:szCs w:val="24"/>
          <w:lang w:eastAsia="en-GB"/>
          <w14:ligatures w14:val="none"/>
        </w:rPr>
        <w:t xml:space="preserve"> </w:t>
      </w:r>
      <w:r w:rsidR="008330F6" w:rsidRPr="003C7E97">
        <w:rPr>
          <w:rFonts w:cs="Arial"/>
          <w:kern w:val="0"/>
          <w:szCs w:val="24"/>
          <w:lang w:eastAsia="en-GB"/>
          <w14:ligatures w14:val="none"/>
        </w:rPr>
        <w:t>their views</w:t>
      </w:r>
      <w:r w:rsidR="00DC256C" w:rsidRPr="003C7E97">
        <w:rPr>
          <w:rFonts w:cs="Arial"/>
          <w:kern w:val="0"/>
          <w:szCs w:val="24"/>
          <w:lang w:eastAsia="en-GB"/>
          <w14:ligatures w14:val="none"/>
        </w:rPr>
        <w:t xml:space="preserve"> about their</w:t>
      </w:r>
      <w:r w:rsidR="00532B30" w:rsidRPr="003C7E97">
        <w:rPr>
          <w:rFonts w:cs="Arial"/>
          <w:kern w:val="0"/>
          <w:szCs w:val="24"/>
          <w:lang w:eastAsia="en-GB"/>
          <w14:ligatures w14:val="none"/>
        </w:rPr>
        <w:t xml:space="preserve"> learning</w:t>
      </w:r>
      <w:r w:rsidR="00DC256C" w:rsidRPr="003C7E97">
        <w:rPr>
          <w:rFonts w:cs="Arial"/>
          <w:kern w:val="0"/>
          <w:szCs w:val="24"/>
          <w:lang w:eastAsia="en-GB"/>
          <w14:ligatures w14:val="none"/>
        </w:rPr>
        <w:t xml:space="preserve"> experience and </w:t>
      </w:r>
      <w:r w:rsidR="00532B30" w:rsidRPr="003C7E97">
        <w:rPr>
          <w:rFonts w:cs="Arial"/>
          <w:kern w:val="0"/>
          <w:szCs w:val="24"/>
          <w:lang w:eastAsia="en-GB"/>
          <w14:ligatures w14:val="none"/>
        </w:rPr>
        <w:t>support needs</w:t>
      </w:r>
      <w:r w:rsidRPr="003C7E97">
        <w:rPr>
          <w:rFonts w:cs="Arial"/>
          <w:kern w:val="0"/>
          <w:szCs w:val="24"/>
          <w:lang w:eastAsia="en-GB"/>
          <w14:ligatures w14:val="none"/>
        </w:rPr>
        <w:t xml:space="preserve"> to teaching staff on an ongoing basis.</w:t>
      </w:r>
      <w:r w:rsidR="00B33925" w:rsidRPr="003C7E97">
        <w:rPr>
          <w:rFonts w:cs="Arial"/>
          <w:kern w:val="0"/>
          <w:szCs w:val="24"/>
          <w:lang w:eastAsia="en-GB"/>
          <w14:ligatures w14:val="none"/>
        </w:rPr>
        <w:t xml:space="preserve"> Th</w:t>
      </w:r>
      <w:r w:rsidR="00075C04" w:rsidRPr="003C7E97">
        <w:rPr>
          <w:rFonts w:cs="Arial"/>
          <w:kern w:val="0"/>
          <w:szCs w:val="24"/>
          <w:lang w:eastAsia="en-GB"/>
          <w14:ligatures w14:val="none"/>
        </w:rPr>
        <w:t>ese can relate to a</w:t>
      </w:r>
      <w:r w:rsidR="00B33925" w:rsidRPr="003C7E97">
        <w:rPr>
          <w:rFonts w:cs="Arial"/>
          <w:kern w:val="0"/>
          <w:szCs w:val="24"/>
          <w:lang w:eastAsia="en-GB"/>
          <w14:ligatures w14:val="none"/>
        </w:rPr>
        <w:t xml:space="preserve"> wide range </w:t>
      </w:r>
      <w:r w:rsidR="00852B26" w:rsidRPr="003C7E97">
        <w:rPr>
          <w:rFonts w:cs="Arial"/>
          <w:kern w:val="0"/>
          <w:szCs w:val="24"/>
          <w:lang w:eastAsia="en-GB"/>
          <w14:ligatures w14:val="none"/>
        </w:rPr>
        <w:t xml:space="preserve">of </w:t>
      </w:r>
      <w:r w:rsidR="00B33925" w:rsidRPr="003C7E97">
        <w:rPr>
          <w:rFonts w:cs="Arial"/>
          <w:kern w:val="0"/>
          <w:szCs w:val="24"/>
          <w:lang w:eastAsia="en-GB"/>
          <w14:ligatures w14:val="none"/>
        </w:rPr>
        <w:t>influence</w:t>
      </w:r>
      <w:r w:rsidR="00075C04" w:rsidRPr="003C7E97">
        <w:rPr>
          <w:rFonts w:cs="Arial"/>
          <w:kern w:val="0"/>
          <w:szCs w:val="24"/>
          <w:lang w:eastAsia="en-GB"/>
          <w14:ligatures w14:val="none"/>
        </w:rPr>
        <w:t>s on</w:t>
      </w:r>
      <w:r w:rsidR="00B33925" w:rsidRPr="003C7E97">
        <w:rPr>
          <w:rFonts w:cs="Arial"/>
          <w:kern w:val="0"/>
          <w:szCs w:val="24"/>
          <w:lang w:eastAsia="en-GB"/>
          <w14:ligatures w14:val="none"/>
        </w:rPr>
        <w:t xml:space="preserve"> the learner experience such as </w:t>
      </w:r>
      <w:r w:rsidR="0076250B" w:rsidRPr="003C7E97">
        <w:rPr>
          <w:rFonts w:cs="Arial"/>
          <w:kern w:val="0"/>
          <w:szCs w:val="24"/>
          <w:lang w:eastAsia="en-GB"/>
          <w14:ligatures w14:val="none"/>
        </w:rPr>
        <w:t>learning and teaching approaches, class time</w:t>
      </w:r>
      <w:r w:rsidR="00075C04" w:rsidRPr="003C7E97">
        <w:rPr>
          <w:rFonts w:cs="Arial"/>
          <w:kern w:val="0"/>
          <w:szCs w:val="24"/>
          <w:lang w:eastAsia="en-GB"/>
          <w14:ligatures w14:val="none"/>
        </w:rPr>
        <w:t>tabling</w:t>
      </w:r>
      <w:r w:rsidR="0076250B" w:rsidRPr="003C7E97">
        <w:rPr>
          <w:rFonts w:cs="Arial"/>
          <w:kern w:val="0"/>
          <w:szCs w:val="24"/>
          <w:lang w:eastAsia="en-GB"/>
          <w14:ligatures w14:val="none"/>
        </w:rPr>
        <w:t xml:space="preserve"> or assessment scheduling.</w:t>
      </w:r>
      <w:r w:rsidRPr="003C7E97">
        <w:rPr>
          <w:rFonts w:cs="Arial"/>
          <w:kern w:val="0"/>
          <w:szCs w:val="24"/>
          <w:lang w:eastAsia="en-GB"/>
          <w14:ligatures w14:val="none"/>
        </w:rPr>
        <w:t xml:space="preserve"> These </w:t>
      </w:r>
      <w:r w:rsidR="0034752C" w:rsidRPr="003C7E97">
        <w:rPr>
          <w:rFonts w:cs="Arial"/>
          <w:kern w:val="0"/>
          <w:szCs w:val="24"/>
          <w:lang w:eastAsia="en-GB"/>
          <w14:ligatures w14:val="none"/>
        </w:rPr>
        <w:t xml:space="preserve">arrangements </w:t>
      </w:r>
      <w:r w:rsidRPr="003C7E97">
        <w:rPr>
          <w:rFonts w:cs="Arial"/>
          <w:kern w:val="0"/>
          <w:szCs w:val="24"/>
          <w:lang w:eastAsia="en-GB"/>
          <w14:ligatures w14:val="none"/>
        </w:rPr>
        <w:t>work well</w:t>
      </w:r>
      <w:r w:rsidR="00CF3FC0" w:rsidRPr="003C7E97">
        <w:rPr>
          <w:rFonts w:cs="Arial"/>
          <w:kern w:val="0"/>
          <w:szCs w:val="24"/>
          <w:lang w:eastAsia="en-GB"/>
          <w14:ligatures w14:val="none"/>
        </w:rPr>
        <w:t>,</w:t>
      </w:r>
      <w:r w:rsidRPr="003C7E97">
        <w:rPr>
          <w:rFonts w:cs="Arial"/>
          <w:kern w:val="0"/>
          <w:szCs w:val="24"/>
          <w:lang w:eastAsia="en-GB"/>
          <w14:ligatures w14:val="none"/>
        </w:rPr>
        <w:t xml:space="preserve"> and learners are confident about </w:t>
      </w:r>
      <w:r w:rsidR="00A338EC" w:rsidRPr="003C7E97">
        <w:rPr>
          <w:rFonts w:cs="Arial"/>
          <w:kern w:val="0"/>
          <w:szCs w:val="24"/>
          <w:lang w:eastAsia="en-GB"/>
          <w14:ligatures w14:val="none"/>
        </w:rPr>
        <w:t xml:space="preserve">sharing </w:t>
      </w:r>
      <w:r w:rsidRPr="003C7E97">
        <w:rPr>
          <w:rFonts w:cs="Arial"/>
          <w:kern w:val="0"/>
          <w:szCs w:val="24"/>
          <w:lang w:eastAsia="en-GB"/>
          <w14:ligatures w14:val="none"/>
        </w:rPr>
        <w:t xml:space="preserve">their views </w:t>
      </w:r>
      <w:r w:rsidR="00A338EC" w:rsidRPr="003C7E97">
        <w:rPr>
          <w:rFonts w:cs="Arial"/>
          <w:kern w:val="0"/>
          <w:szCs w:val="24"/>
          <w:lang w:eastAsia="en-GB"/>
          <w14:ligatures w14:val="none"/>
        </w:rPr>
        <w:t xml:space="preserve">with </w:t>
      </w:r>
      <w:r w:rsidRPr="003C7E97">
        <w:rPr>
          <w:rFonts w:cs="Arial"/>
          <w:kern w:val="0"/>
          <w:szCs w:val="24"/>
          <w:lang w:eastAsia="en-GB"/>
          <w14:ligatures w14:val="none"/>
        </w:rPr>
        <w:t>class lecturers</w:t>
      </w:r>
      <w:r w:rsidR="00BE4355" w:rsidRPr="003C7E97">
        <w:rPr>
          <w:rFonts w:cs="Arial"/>
          <w:kern w:val="0"/>
          <w:szCs w:val="24"/>
          <w:lang w:eastAsia="en-GB"/>
          <w14:ligatures w14:val="none"/>
        </w:rPr>
        <w:t xml:space="preserve"> and pastoral guidance staff</w:t>
      </w:r>
      <w:r w:rsidRPr="003C7E97">
        <w:rPr>
          <w:rFonts w:cs="Arial"/>
          <w:kern w:val="0"/>
          <w:szCs w:val="24"/>
          <w:lang w:eastAsia="en-GB"/>
          <w14:ligatures w14:val="none"/>
        </w:rPr>
        <w:t xml:space="preserve">. </w:t>
      </w:r>
    </w:p>
    <w:p w14:paraId="1F4CD364" w14:textId="77777777" w:rsidR="00B45293" w:rsidRPr="003C7E97" w:rsidRDefault="00B45293" w:rsidP="00B45293">
      <w:pPr>
        <w:rPr>
          <w:szCs w:val="24"/>
        </w:rPr>
      </w:pPr>
    </w:p>
    <w:p w14:paraId="02C5C38B" w14:textId="14D69335" w:rsidR="00B45293" w:rsidRPr="003C7E97" w:rsidRDefault="00B45293" w:rsidP="00B45293">
      <w:pPr>
        <w:rPr>
          <w:szCs w:val="24"/>
        </w:rPr>
      </w:pPr>
      <w:r w:rsidRPr="003C7E97">
        <w:rPr>
          <w:szCs w:val="24"/>
        </w:rPr>
        <w:t>Most</w:t>
      </w:r>
      <w:r w:rsidR="00950717" w:rsidRPr="003C7E97">
        <w:rPr>
          <w:szCs w:val="24"/>
        </w:rPr>
        <w:t xml:space="preserve"> </w:t>
      </w:r>
      <w:r w:rsidRPr="003C7E97">
        <w:rPr>
          <w:szCs w:val="24"/>
        </w:rPr>
        <w:t xml:space="preserve">colleges arrange college-wide development events that provide good opportunities for staff to identify and share good practice. Staff value these sessions to further develop and extend their teaching skills. However, a few colleges </w:t>
      </w:r>
      <w:r w:rsidR="008D7FCB" w:rsidRPr="003C7E97">
        <w:rPr>
          <w:szCs w:val="24"/>
        </w:rPr>
        <w:t>do not</w:t>
      </w:r>
      <w:r w:rsidR="0013032F" w:rsidRPr="003C7E97">
        <w:rPr>
          <w:szCs w:val="24"/>
        </w:rPr>
        <w:t xml:space="preserve"> </w:t>
      </w:r>
      <w:r w:rsidR="00ED53C7" w:rsidRPr="003C7E97">
        <w:rPr>
          <w:szCs w:val="24"/>
        </w:rPr>
        <w:t xml:space="preserve">have </w:t>
      </w:r>
      <w:r w:rsidRPr="003C7E97">
        <w:rPr>
          <w:szCs w:val="24"/>
        </w:rPr>
        <w:t xml:space="preserve">arrangements </w:t>
      </w:r>
      <w:r w:rsidR="00ED53C7" w:rsidRPr="003C7E97">
        <w:rPr>
          <w:szCs w:val="24"/>
        </w:rPr>
        <w:t xml:space="preserve">in place </w:t>
      </w:r>
      <w:r w:rsidRPr="003C7E97">
        <w:rPr>
          <w:szCs w:val="24"/>
        </w:rPr>
        <w:t>to identify and shar</w:t>
      </w:r>
      <w:r w:rsidR="00DE59A3" w:rsidRPr="003C7E97">
        <w:rPr>
          <w:szCs w:val="24"/>
        </w:rPr>
        <w:t>e</w:t>
      </w:r>
      <w:r w:rsidRPr="003C7E97">
        <w:rPr>
          <w:szCs w:val="24"/>
        </w:rPr>
        <w:t xml:space="preserve"> good practice</w:t>
      </w:r>
      <w:r w:rsidR="009F4AF6" w:rsidRPr="003C7E97">
        <w:rPr>
          <w:szCs w:val="24"/>
        </w:rPr>
        <w:t xml:space="preserve"> internally</w:t>
      </w:r>
      <w:r w:rsidRPr="003C7E97">
        <w:rPr>
          <w:szCs w:val="24"/>
        </w:rPr>
        <w:t xml:space="preserve">. </w:t>
      </w:r>
      <w:r w:rsidR="0013032F" w:rsidRPr="003C7E97">
        <w:rPr>
          <w:szCs w:val="24"/>
        </w:rPr>
        <w:t xml:space="preserve">This </w:t>
      </w:r>
      <w:r w:rsidR="00BD7688" w:rsidRPr="003C7E97">
        <w:rPr>
          <w:szCs w:val="24"/>
        </w:rPr>
        <w:t xml:space="preserve">reduces the ability of staff across curriculum areas to </w:t>
      </w:r>
      <w:r w:rsidR="00B2734D" w:rsidRPr="003C7E97">
        <w:rPr>
          <w:szCs w:val="24"/>
        </w:rPr>
        <w:t xml:space="preserve">learn </w:t>
      </w:r>
      <w:r w:rsidR="008E1FDA" w:rsidRPr="003C7E97">
        <w:rPr>
          <w:szCs w:val="24"/>
        </w:rPr>
        <w:t>about and</w:t>
      </w:r>
      <w:r w:rsidR="00B2734D" w:rsidRPr="003C7E97">
        <w:rPr>
          <w:szCs w:val="24"/>
        </w:rPr>
        <w:t xml:space="preserve"> </w:t>
      </w:r>
      <w:r w:rsidR="00BD7688" w:rsidRPr="003C7E97">
        <w:rPr>
          <w:szCs w:val="24"/>
        </w:rPr>
        <w:t>adopt effective practice.</w:t>
      </w:r>
    </w:p>
    <w:p w14:paraId="77EB4D83" w14:textId="77777777" w:rsidR="00B45293" w:rsidRPr="003C7E97" w:rsidRDefault="00B45293" w:rsidP="00B45293">
      <w:pPr>
        <w:rPr>
          <w:szCs w:val="24"/>
        </w:rPr>
      </w:pPr>
    </w:p>
    <w:p w14:paraId="188384C9" w14:textId="0288C4D4" w:rsidR="00CF3FC0" w:rsidRPr="003C7E97" w:rsidRDefault="00B45293" w:rsidP="00B45293">
      <w:pPr>
        <w:rPr>
          <w:rFonts w:cs="Arial"/>
          <w:kern w:val="0"/>
          <w:szCs w:val="24"/>
          <w:lang w:eastAsia="en-GB"/>
          <w14:ligatures w14:val="none"/>
        </w:rPr>
      </w:pPr>
      <w:r w:rsidRPr="003C7E97">
        <w:rPr>
          <w:rFonts w:cs="Arial"/>
          <w:kern w:val="0"/>
          <w:szCs w:val="24"/>
          <w:lang w:eastAsia="en-GB"/>
          <w14:ligatures w14:val="none"/>
        </w:rPr>
        <w:t>Almost all colleges develop strong relationships with industry that support</w:t>
      </w:r>
      <w:r w:rsidR="008E1FDA" w:rsidRPr="003C7E97">
        <w:rPr>
          <w:rFonts w:cs="Arial"/>
          <w:kern w:val="0"/>
          <w:szCs w:val="24"/>
          <w:lang w:eastAsia="en-GB"/>
          <w14:ligatures w14:val="none"/>
        </w:rPr>
        <w:t>s</w:t>
      </w:r>
      <w:r w:rsidRPr="003C7E97">
        <w:rPr>
          <w:rFonts w:cs="Arial"/>
          <w:kern w:val="0"/>
          <w:szCs w:val="24"/>
          <w:lang w:eastAsia="en-GB"/>
          <w14:ligatures w14:val="none"/>
        </w:rPr>
        <w:t xml:space="preserve"> economic growth in the</w:t>
      </w:r>
      <w:r w:rsidR="00B82CDA" w:rsidRPr="003C7E97">
        <w:rPr>
          <w:rFonts w:cs="Arial"/>
          <w:kern w:val="0"/>
          <w:szCs w:val="24"/>
          <w:lang w:eastAsia="en-GB"/>
          <w14:ligatures w14:val="none"/>
        </w:rPr>
        <w:t>ir</w:t>
      </w:r>
      <w:r w:rsidRPr="003C7E97">
        <w:rPr>
          <w:rFonts w:cs="Arial"/>
          <w:kern w:val="0"/>
          <w:szCs w:val="24"/>
          <w:lang w:eastAsia="en-GB"/>
          <w14:ligatures w14:val="none"/>
        </w:rPr>
        <w:t xml:space="preserve"> region well, particularly in engineering, care, sustainability</w:t>
      </w:r>
      <w:r w:rsidR="00A6706E" w:rsidRPr="003C7E97">
        <w:rPr>
          <w:rFonts w:cs="Arial"/>
          <w:kern w:val="0"/>
          <w:szCs w:val="24"/>
          <w:lang w:eastAsia="en-GB"/>
          <w14:ligatures w14:val="none"/>
        </w:rPr>
        <w:t xml:space="preserve"> projects</w:t>
      </w:r>
      <w:r w:rsidRPr="003C7E97">
        <w:rPr>
          <w:rFonts w:cs="Arial"/>
          <w:kern w:val="0"/>
          <w:szCs w:val="24"/>
          <w:lang w:eastAsia="en-GB"/>
          <w14:ligatures w14:val="none"/>
        </w:rPr>
        <w:t>,</w:t>
      </w:r>
      <w:r w:rsidR="00B11605" w:rsidRPr="003C7E97">
        <w:rPr>
          <w:rFonts w:cs="Arial"/>
          <w:kern w:val="0"/>
          <w:szCs w:val="24"/>
          <w:lang w:eastAsia="en-GB"/>
          <w14:ligatures w14:val="none"/>
        </w:rPr>
        <w:t xml:space="preserve"> </w:t>
      </w:r>
      <w:r w:rsidRPr="003C7E97">
        <w:rPr>
          <w:rFonts w:cs="Arial"/>
          <w:kern w:val="0"/>
          <w:szCs w:val="24"/>
          <w:lang w:eastAsia="en-GB"/>
          <w14:ligatures w14:val="none"/>
        </w:rPr>
        <w:t xml:space="preserve">and hospitality and tourism. </w:t>
      </w:r>
      <w:r w:rsidR="00BD3FB6" w:rsidRPr="003C7E97">
        <w:rPr>
          <w:rFonts w:cs="Arial"/>
          <w:kern w:val="0"/>
          <w:szCs w:val="24"/>
          <w:lang w:eastAsia="en-GB"/>
          <w14:ligatures w14:val="none"/>
        </w:rPr>
        <w:t>M</w:t>
      </w:r>
      <w:r w:rsidRPr="003C7E97">
        <w:rPr>
          <w:rFonts w:cs="Arial"/>
          <w:kern w:val="0"/>
          <w:szCs w:val="24"/>
          <w:lang w:eastAsia="en-GB"/>
          <w14:ligatures w14:val="none"/>
        </w:rPr>
        <w:t>anagers provide effective leadership in a range of collaborative transformational projects that include digital transformation and the green economy. C</w:t>
      </w:r>
      <w:r w:rsidR="005D7893" w:rsidRPr="003C7E97">
        <w:rPr>
          <w:rFonts w:cs="Arial"/>
          <w:kern w:val="0"/>
          <w:szCs w:val="24"/>
          <w:lang w:eastAsia="en-GB"/>
          <w14:ligatures w14:val="none"/>
        </w:rPr>
        <w:t>urriculum</w:t>
      </w:r>
      <w:r w:rsidRPr="003C7E97">
        <w:rPr>
          <w:rFonts w:cs="Arial"/>
          <w:kern w:val="0"/>
          <w:szCs w:val="24"/>
          <w:lang w:eastAsia="en-GB"/>
          <w14:ligatures w14:val="none"/>
        </w:rPr>
        <w:t xml:space="preserve"> managers engage well with local authorities to develop and deliver </w:t>
      </w:r>
      <w:r w:rsidR="0050779E" w:rsidRPr="003C7E97">
        <w:rPr>
          <w:rFonts w:cs="Arial"/>
          <w:kern w:val="0"/>
          <w:szCs w:val="24"/>
          <w:lang w:eastAsia="en-GB"/>
          <w14:ligatures w14:val="none"/>
        </w:rPr>
        <w:t>programmes</w:t>
      </w:r>
      <w:r w:rsidRPr="003C7E97">
        <w:rPr>
          <w:rFonts w:cs="Arial"/>
          <w:kern w:val="0"/>
          <w:szCs w:val="24"/>
          <w:lang w:eastAsia="en-GB"/>
          <w14:ligatures w14:val="none"/>
        </w:rPr>
        <w:t xml:space="preserve"> to meet employer and legislative requirements. These include </w:t>
      </w:r>
      <w:r w:rsidR="00CF3FC0" w:rsidRPr="003C7E97">
        <w:rPr>
          <w:rFonts w:cs="Arial"/>
          <w:kern w:val="0"/>
          <w:szCs w:val="24"/>
          <w:lang w:eastAsia="en-GB"/>
          <w14:ligatures w14:val="none"/>
        </w:rPr>
        <w:t>p</w:t>
      </w:r>
      <w:r w:rsidRPr="003C7E97">
        <w:rPr>
          <w:rFonts w:cs="Arial"/>
          <w:kern w:val="0"/>
          <w:szCs w:val="24"/>
          <w:lang w:eastAsia="en-GB"/>
          <w14:ligatures w14:val="none"/>
        </w:rPr>
        <w:t xml:space="preserve">rofessional </w:t>
      </w:r>
      <w:r w:rsidR="00CF3FC0" w:rsidRPr="003C7E97">
        <w:rPr>
          <w:rFonts w:cs="Arial"/>
          <w:kern w:val="0"/>
          <w:szCs w:val="24"/>
          <w:lang w:eastAsia="en-GB"/>
          <w14:ligatures w14:val="none"/>
        </w:rPr>
        <w:t>d</w:t>
      </w:r>
      <w:r w:rsidRPr="003C7E97">
        <w:rPr>
          <w:rFonts w:cs="Arial"/>
          <w:kern w:val="0"/>
          <w:szCs w:val="24"/>
          <w:lang w:eastAsia="en-GB"/>
          <w14:ligatures w14:val="none"/>
        </w:rPr>
        <w:t xml:space="preserve">evelopment </w:t>
      </w:r>
      <w:r w:rsidR="00CF3FC0" w:rsidRPr="003C7E97">
        <w:rPr>
          <w:rFonts w:cs="Arial"/>
          <w:kern w:val="0"/>
          <w:szCs w:val="24"/>
          <w:lang w:eastAsia="en-GB"/>
          <w14:ligatures w14:val="none"/>
        </w:rPr>
        <w:t>a</w:t>
      </w:r>
      <w:r w:rsidRPr="003C7E97">
        <w:rPr>
          <w:rFonts w:cs="Arial"/>
          <w:kern w:val="0"/>
          <w:szCs w:val="24"/>
          <w:lang w:eastAsia="en-GB"/>
          <w14:ligatures w14:val="none"/>
        </w:rPr>
        <w:t>wards (PDA</w:t>
      </w:r>
      <w:r w:rsidR="00CF3FC0" w:rsidRPr="003C7E97">
        <w:rPr>
          <w:rFonts w:cs="Arial"/>
          <w:kern w:val="0"/>
          <w:szCs w:val="24"/>
          <w:lang w:eastAsia="en-GB"/>
          <w14:ligatures w14:val="none"/>
        </w:rPr>
        <w:t>s</w:t>
      </w:r>
      <w:r w:rsidRPr="003C7E97">
        <w:rPr>
          <w:rFonts w:cs="Arial"/>
          <w:kern w:val="0"/>
          <w:szCs w:val="24"/>
          <w:lang w:eastAsia="en-GB"/>
          <w14:ligatures w14:val="none"/>
        </w:rPr>
        <w:t xml:space="preserve">) in vocational areas including care and hospitality. These arrangements are well-established and provide </w:t>
      </w:r>
      <w:r w:rsidR="00A23B1D" w:rsidRPr="003C7E97">
        <w:rPr>
          <w:rFonts w:cs="Arial"/>
          <w:kern w:val="0"/>
          <w:szCs w:val="24"/>
          <w:lang w:eastAsia="en-GB"/>
          <w14:ligatures w14:val="none"/>
        </w:rPr>
        <w:t xml:space="preserve">teaching staff </w:t>
      </w:r>
      <w:r w:rsidRPr="003C7E97">
        <w:rPr>
          <w:rFonts w:cs="Arial"/>
          <w:kern w:val="0"/>
          <w:szCs w:val="24"/>
          <w:lang w:eastAsia="en-GB"/>
          <w14:ligatures w14:val="none"/>
        </w:rPr>
        <w:t xml:space="preserve">with useful insight to current and emerging industry needs. </w:t>
      </w:r>
    </w:p>
    <w:p w14:paraId="012C5EE1" w14:textId="77777777" w:rsidR="008E1FDA" w:rsidRPr="003C7E97" w:rsidRDefault="008E1FDA" w:rsidP="00B45293">
      <w:pPr>
        <w:rPr>
          <w:rFonts w:cs="Arial"/>
          <w:kern w:val="0"/>
          <w:szCs w:val="24"/>
          <w:lang w:eastAsia="en-GB"/>
          <w14:ligatures w14:val="none"/>
        </w:rPr>
      </w:pPr>
    </w:p>
    <w:p w14:paraId="19098644" w14:textId="56464216" w:rsidR="00B45293" w:rsidRPr="003C7E97" w:rsidRDefault="00B45293" w:rsidP="00B45293">
      <w:pPr>
        <w:rPr>
          <w:rFonts w:cs="Arial"/>
          <w:kern w:val="0"/>
          <w:szCs w:val="24"/>
          <w:lang w:eastAsia="en-GB"/>
          <w14:ligatures w14:val="none"/>
        </w:rPr>
      </w:pPr>
      <w:r w:rsidRPr="003C7E97">
        <w:rPr>
          <w:rFonts w:cs="Arial"/>
          <w:kern w:val="0"/>
          <w:szCs w:val="24"/>
          <w:lang w:eastAsia="en-GB"/>
          <w14:ligatures w14:val="none"/>
        </w:rPr>
        <w:t xml:space="preserve">Curriculum teams work well with industry partners to further enhance the learning experience.  They coordinate appropriate work placements and host informative workshops and presentations from industry </w:t>
      </w:r>
      <w:r w:rsidR="00232E9D" w:rsidRPr="003C7E97">
        <w:rPr>
          <w:rFonts w:cs="Arial"/>
          <w:kern w:val="0"/>
          <w:szCs w:val="24"/>
          <w:lang w:eastAsia="en-GB"/>
          <w14:ligatures w14:val="none"/>
        </w:rPr>
        <w:t>representatives</w:t>
      </w:r>
      <w:r w:rsidRPr="003C7E97">
        <w:rPr>
          <w:rFonts w:cs="Arial"/>
          <w:kern w:val="0"/>
          <w:szCs w:val="24"/>
          <w:lang w:eastAsia="en-GB"/>
          <w14:ligatures w14:val="none"/>
        </w:rPr>
        <w:t xml:space="preserve"> that widen learners’ understanding of the vocational area</w:t>
      </w:r>
      <w:r w:rsidR="00B513B3" w:rsidRPr="003C7E97">
        <w:rPr>
          <w:rFonts w:cs="Arial"/>
          <w:kern w:val="0"/>
          <w:szCs w:val="24"/>
          <w:lang w:eastAsia="en-GB"/>
          <w14:ligatures w14:val="none"/>
        </w:rPr>
        <w:t>. S</w:t>
      </w:r>
      <w:r w:rsidR="00E56A7D" w:rsidRPr="003C7E97">
        <w:rPr>
          <w:rFonts w:cs="Arial"/>
          <w:kern w:val="0"/>
          <w:szCs w:val="24"/>
          <w:lang w:eastAsia="en-GB"/>
          <w14:ligatures w14:val="none"/>
        </w:rPr>
        <w:t>taff</w:t>
      </w:r>
      <w:r w:rsidRPr="003C7E97">
        <w:rPr>
          <w:rFonts w:cs="Arial"/>
          <w:kern w:val="0"/>
          <w:szCs w:val="24"/>
          <w:lang w:eastAsia="en-GB"/>
          <w14:ligatures w14:val="none"/>
        </w:rPr>
        <w:t xml:space="preserve"> </w:t>
      </w:r>
      <w:r w:rsidR="002F532D" w:rsidRPr="003C7E97">
        <w:rPr>
          <w:rFonts w:cs="Arial"/>
          <w:kern w:val="0"/>
          <w:szCs w:val="24"/>
          <w:lang w:eastAsia="en-GB"/>
          <w14:ligatures w14:val="none"/>
        </w:rPr>
        <w:t xml:space="preserve">highlight </w:t>
      </w:r>
      <w:r w:rsidR="006A431C" w:rsidRPr="003C7E97">
        <w:rPr>
          <w:rFonts w:cs="Arial"/>
          <w:kern w:val="0"/>
          <w:szCs w:val="24"/>
          <w:lang w:eastAsia="en-GB"/>
          <w14:ligatures w14:val="none"/>
        </w:rPr>
        <w:t>potential opportunities</w:t>
      </w:r>
      <w:r w:rsidR="0025386C" w:rsidRPr="003C7E97">
        <w:rPr>
          <w:rFonts w:cs="Arial"/>
          <w:kern w:val="0"/>
          <w:szCs w:val="24"/>
          <w:lang w:eastAsia="en-GB"/>
          <w14:ligatures w14:val="none"/>
        </w:rPr>
        <w:t xml:space="preserve"> for employment and </w:t>
      </w:r>
      <w:r w:rsidR="006D5816" w:rsidRPr="003C7E97">
        <w:rPr>
          <w:rFonts w:cs="Arial"/>
          <w:kern w:val="0"/>
          <w:szCs w:val="24"/>
          <w:lang w:eastAsia="en-GB"/>
          <w14:ligatures w14:val="none"/>
        </w:rPr>
        <w:t xml:space="preserve">the range of career opportunities available to </w:t>
      </w:r>
      <w:r w:rsidR="00E56A7D" w:rsidRPr="003C7E97">
        <w:rPr>
          <w:rFonts w:cs="Arial"/>
          <w:kern w:val="0"/>
          <w:szCs w:val="24"/>
          <w:lang w:eastAsia="en-GB"/>
          <w14:ligatures w14:val="none"/>
        </w:rPr>
        <w:t>learners</w:t>
      </w:r>
      <w:r w:rsidRPr="003C7E97">
        <w:rPr>
          <w:rFonts w:cs="Arial"/>
          <w:kern w:val="0"/>
          <w:szCs w:val="24"/>
          <w:lang w:eastAsia="en-GB"/>
          <w14:ligatures w14:val="none"/>
        </w:rPr>
        <w:t xml:space="preserve">. </w:t>
      </w:r>
      <w:r w:rsidR="002F532D" w:rsidRPr="003C7E97">
        <w:rPr>
          <w:rFonts w:cs="Arial"/>
          <w:kern w:val="0"/>
          <w:szCs w:val="24"/>
          <w:lang w:eastAsia="en-GB"/>
          <w14:ligatures w14:val="none"/>
        </w:rPr>
        <w:t>This helps to raise learner aspirations and build connections and routes to future employment.</w:t>
      </w:r>
    </w:p>
    <w:p w14:paraId="02042AB7" w14:textId="77777777" w:rsidR="00BE31CB" w:rsidRPr="005226C0" w:rsidRDefault="00BE31CB" w:rsidP="00B45293">
      <w:pPr>
        <w:rPr>
          <w:rFonts w:cs="Arial"/>
          <w:kern w:val="0"/>
          <w:szCs w:val="24"/>
          <w:lang w:eastAsia="en-GB"/>
          <w14:ligatures w14:val="none"/>
        </w:rPr>
      </w:pPr>
    </w:p>
    <w:p w14:paraId="4F5600DB" w14:textId="086E140F" w:rsidR="00B45293" w:rsidRPr="00957CB7" w:rsidRDefault="00B45293" w:rsidP="00EE4800">
      <w:pPr>
        <w:pStyle w:val="H1"/>
      </w:pPr>
      <w:r w:rsidRPr="00957CB7">
        <w:t>Learner Engagement</w:t>
      </w:r>
    </w:p>
    <w:p w14:paraId="0A19DF8D" w14:textId="367AB9A0" w:rsidR="00B45293" w:rsidRPr="003C7E97" w:rsidRDefault="00B45293" w:rsidP="00B45293">
      <w:pPr>
        <w:rPr>
          <w:b/>
          <w:bCs/>
          <w:szCs w:val="24"/>
        </w:rPr>
      </w:pPr>
    </w:p>
    <w:p w14:paraId="1DA1D0E2" w14:textId="77777777" w:rsidR="00B45293" w:rsidRPr="003C7E97" w:rsidRDefault="00B45293" w:rsidP="005226C0">
      <w:pPr>
        <w:pStyle w:val="Head3"/>
      </w:pPr>
      <w:r w:rsidRPr="003C7E97">
        <w:t>Learners leading learning</w:t>
      </w:r>
    </w:p>
    <w:p w14:paraId="63D72B77" w14:textId="77777777" w:rsidR="00B45293" w:rsidRPr="003C7E97" w:rsidRDefault="00B45293" w:rsidP="00B45293">
      <w:pPr>
        <w:rPr>
          <w:rFonts w:cs="Arial"/>
          <w:kern w:val="0"/>
          <w:szCs w:val="24"/>
          <w:lang w:eastAsia="en-GB"/>
          <w14:ligatures w14:val="none"/>
        </w:rPr>
      </w:pPr>
    </w:p>
    <w:p w14:paraId="50AB6B5E" w14:textId="784E6DF9" w:rsidR="00B45293" w:rsidRPr="003C7E97" w:rsidRDefault="00B45293" w:rsidP="00B45293">
      <w:pPr>
        <w:rPr>
          <w:rFonts w:cs="Arial"/>
          <w:kern w:val="0"/>
          <w:szCs w:val="24"/>
          <w:lang w:eastAsia="en-GB"/>
          <w14:ligatures w14:val="none"/>
        </w:rPr>
      </w:pPr>
      <w:r w:rsidRPr="003C7E97">
        <w:rPr>
          <w:rFonts w:cs="Arial"/>
          <w:kern w:val="0"/>
          <w:szCs w:val="24"/>
          <w:lang w:eastAsia="en-GB"/>
          <w14:ligatures w14:val="none"/>
        </w:rPr>
        <w:t xml:space="preserve">The learner voice is strong in </w:t>
      </w:r>
      <w:r w:rsidR="00D85F67" w:rsidRPr="003C7E97">
        <w:rPr>
          <w:rFonts w:cs="Arial"/>
          <w:kern w:val="0"/>
          <w:szCs w:val="24"/>
          <w:lang w:eastAsia="en-GB"/>
          <w14:ligatures w14:val="none"/>
        </w:rPr>
        <w:t>the majority of</w:t>
      </w:r>
      <w:r w:rsidRPr="003C7E97">
        <w:rPr>
          <w:rFonts w:cs="Arial"/>
          <w:kern w:val="0"/>
          <w:szCs w:val="24"/>
          <w:lang w:eastAsia="en-GB"/>
          <w14:ligatures w14:val="none"/>
        </w:rPr>
        <w:t xml:space="preserve"> colleges. </w:t>
      </w:r>
      <w:r w:rsidR="006A431C" w:rsidRPr="003C7E97">
        <w:rPr>
          <w:rFonts w:cs="Arial"/>
          <w:kern w:val="0"/>
          <w:szCs w:val="24"/>
          <w:lang w:eastAsia="en-GB"/>
          <w14:ligatures w14:val="none"/>
        </w:rPr>
        <w:t>Student</w:t>
      </w:r>
      <w:r w:rsidR="00AF5669" w:rsidRPr="003C7E97">
        <w:rPr>
          <w:rFonts w:cs="Arial"/>
          <w:kern w:val="0"/>
          <w:szCs w:val="24"/>
          <w:lang w:eastAsia="en-GB"/>
          <w14:ligatures w14:val="none"/>
        </w:rPr>
        <w:t>s’</w:t>
      </w:r>
      <w:r w:rsidR="006A431C" w:rsidRPr="003C7E97">
        <w:rPr>
          <w:rFonts w:cs="Arial"/>
          <w:kern w:val="0"/>
          <w:szCs w:val="24"/>
          <w:lang w:eastAsia="en-GB"/>
          <w14:ligatures w14:val="none"/>
        </w:rPr>
        <w:t xml:space="preserve"> </w:t>
      </w:r>
      <w:r w:rsidR="00BE31CB" w:rsidRPr="003C7E97">
        <w:rPr>
          <w:rFonts w:cs="Arial"/>
          <w:kern w:val="0"/>
          <w:szCs w:val="24"/>
          <w:lang w:eastAsia="en-GB"/>
          <w14:ligatures w14:val="none"/>
        </w:rPr>
        <w:t>A</w:t>
      </w:r>
      <w:r w:rsidR="006A431C" w:rsidRPr="003C7E97">
        <w:rPr>
          <w:rFonts w:cs="Arial"/>
          <w:kern w:val="0"/>
          <w:szCs w:val="24"/>
          <w:lang w:eastAsia="en-GB"/>
          <w14:ligatures w14:val="none"/>
        </w:rPr>
        <w:t>ssociation (</w:t>
      </w:r>
      <w:r w:rsidRPr="003C7E97">
        <w:rPr>
          <w:rFonts w:cs="Arial"/>
          <w:kern w:val="0"/>
          <w:szCs w:val="24"/>
          <w:lang w:eastAsia="en-GB"/>
          <w14:ligatures w14:val="none"/>
        </w:rPr>
        <w:t>SA</w:t>
      </w:r>
      <w:r w:rsidR="006A431C" w:rsidRPr="003C7E97">
        <w:rPr>
          <w:rFonts w:cs="Arial"/>
          <w:kern w:val="0"/>
          <w:szCs w:val="24"/>
          <w:lang w:eastAsia="en-GB"/>
          <w14:ligatures w14:val="none"/>
        </w:rPr>
        <w:t>)</w:t>
      </w:r>
      <w:r w:rsidRPr="003C7E97">
        <w:rPr>
          <w:rFonts w:cs="Arial"/>
          <w:kern w:val="0"/>
          <w:szCs w:val="24"/>
          <w:lang w:eastAsia="en-GB"/>
          <w14:ligatures w14:val="none"/>
        </w:rPr>
        <w:t xml:space="preserve"> representatives contribute positively to college board meetings and strategic committees to influence improvements to the learning experience and college environment.</w:t>
      </w:r>
    </w:p>
    <w:p w14:paraId="5B42C7A5" w14:textId="77777777" w:rsidR="00B45293" w:rsidRPr="003C7E97" w:rsidRDefault="00B45293" w:rsidP="00B45293">
      <w:pPr>
        <w:rPr>
          <w:b/>
          <w:bCs/>
          <w:szCs w:val="24"/>
        </w:rPr>
      </w:pPr>
    </w:p>
    <w:p w14:paraId="2BF1DE42" w14:textId="15482F1C" w:rsidR="00B45293" w:rsidRPr="003C7E97" w:rsidRDefault="00B45293" w:rsidP="00B45293">
      <w:pPr>
        <w:rPr>
          <w:szCs w:val="24"/>
        </w:rPr>
      </w:pPr>
      <w:r w:rsidRPr="003C7E97">
        <w:rPr>
          <w:szCs w:val="24"/>
        </w:rPr>
        <w:t xml:space="preserve">SA office bearers </w:t>
      </w:r>
      <w:r w:rsidR="00906B2B" w:rsidRPr="003C7E97">
        <w:rPr>
          <w:szCs w:val="24"/>
        </w:rPr>
        <w:t xml:space="preserve">and college staff </w:t>
      </w:r>
      <w:r w:rsidRPr="003C7E97">
        <w:rPr>
          <w:szCs w:val="24"/>
        </w:rPr>
        <w:t xml:space="preserve">work well together to create a welcoming and inclusive environment for learners. </w:t>
      </w:r>
      <w:r w:rsidR="008530D9" w:rsidRPr="003C7E97">
        <w:rPr>
          <w:szCs w:val="24"/>
        </w:rPr>
        <w:t>SA</w:t>
      </w:r>
      <w:r w:rsidR="00AF5669" w:rsidRPr="003C7E97">
        <w:rPr>
          <w:szCs w:val="24"/>
        </w:rPr>
        <w:t>s</w:t>
      </w:r>
      <w:r w:rsidRPr="003C7E97">
        <w:rPr>
          <w:szCs w:val="24"/>
        </w:rPr>
        <w:t xml:space="preserve"> organise a wide range of activities to engage learners and promote diversity. These include freshers’ events, cultural celebrations, LGBTQ+ awareness days, learner clubs and social and sporting activities</w:t>
      </w:r>
      <w:r w:rsidR="00C140F7" w:rsidRPr="003C7E97">
        <w:rPr>
          <w:szCs w:val="24"/>
        </w:rPr>
        <w:t>.</w:t>
      </w:r>
    </w:p>
    <w:p w14:paraId="78E8513B" w14:textId="77777777" w:rsidR="00B45293" w:rsidRPr="003C7E97" w:rsidRDefault="00B45293" w:rsidP="00B45293">
      <w:pPr>
        <w:rPr>
          <w:b/>
          <w:bCs/>
          <w:szCs w:val="24"/>
        </w:rPr>
      </w:pPr>
    </w:p>
    <w:p w14:paraId="58EA5D23" w14:textId="01868C52" w:rsidR="009A049E" w:rsidRPr="003C7E97" w:rsidRDefault="00B45293" w:rsidP="009A049E">
      <w:pPr>
        <w:rPr>
          <w:szCs w:val="24"/>
        </w:rPr>
      </w:pPr>
      <w:r w:rsidRPr="003C7E97">
        <w:rPr>
          <w:szCs w:val="24"/>
        </w:rPr>
        <w:lastRenderedPageBreak/>
        <w:t xml:space="preserve">SA representatives work well with staff teams to improve and enhance </w:t>
      </w:r>
      <w:r w:rsidR="00FB2D52" w:rsidRPr="003C7E97">
        <w:rPr>
          <w:szCs w:val="24"/>
        </w:rPr>
        <w:t>pre-entry</w:t>
      </w:r>
      <w:r w:rsidRPr="003C7E97">
        <w:rPr>
          <w:szCs w:val="24"/>
        </w:rPr>
        <w:t xml:space="preserve"> and induction arrangements. A few SAs make effective use of ‘</w:t>
      </w:r>
      <w:r w:rsidRPr="003C7E97">
        <w:rPr>
          <w:i/>
          <w:iCs/>
          <w:szCs w:val="24"/>
        </w:rPr>
        <w:t>you said, we did’</w:t>
      </w:r>
      <w:r w:rsidRPr="003C7E97">
        <w:rPr>
          <w:szCs w:val="24"/>
        </w:rPr>
        <w:t xml:space="preserve"> campaigns to highlight the influence of the learner voice on college decision making. Some learners have undertaken training to become mental health ambassadors</w:t>
      </w:r>
      <w:r w:rsidR="005C3166" w:rsidRPr="003C7E97">
        <w:rPr>
          <w:szCs w:val="24"/>
        </w:rPr>
        <w:t xml:space="preserve">. This </w:t>
      </w:r>
      <w:r w:rsidRPr="003C7E97">
        <w:rPr>
          <w:szCs w:val="24"/>
        </w:rPr>
        <w:t>is appreciated by their peers</w:t>
      </w:r>
      <w:r w:rsidR="00C10A07" w:rsidRPr="003C7E97">
        <w:rPr>
          <w:szCs w:val="24"/>
        </w:rPr>
        <w:t>,</w:t>
      </w:r>
      <w:r w:rsidR="00777199" w:rsidRPr="003C7E97">
        <w:rPr>
          <w:szCs w:val="24"/>
        </w:rPr>
        <w:t xml:space="preserve"> </w:t>
      </w:r>
      <w:r w:rsidR="005C3166" w:rsidRPr="003C7E97">
        <w:rPr>
          <w:szCs w:val="24"/>
        </w:rPr>
        <w:t xml:space="preserve">who welcome access </w:t>
      </w:r>
      <w:r w:rsidR="00777199" w:rsidRPr="003C7E97">
        <w:rPr>
          <w:szCs w:val="24"/>
        </w:rPr>
        <w:t xml:space="preserve">to support from </w:t>
      </w:r>
      <w:r w:rsidR="00B56A30" w:rsidRPr="003C7E97">
        <w:rPr>
          <w:szCs w:val="24"/>
        </w:rPr>
        <w:t xml:space="preserve">appropriately trained </w:t>
      </w:r>
      <w:r w:rsidR="00777199" w:rsidRPr="003C7E97">
        <w:rPr>
          <w:szCs w:val="24"/>
        </w:rPr>
        <w:t>fellow learners</w:t>
      </w:r>
      <w:r w:rsidR="00B56A30" w:rsidRPr="003C7E97">
        <w:rPr>
          <w:szCs w:val="24"/>
        </w:rPr>
        <w:t xml:space="preserve"> alongside staff</w:t>
      </w:r>
      <w:r w:rsidRPr="003C7E97">
        <w:rPr>
          <w:szCs w:val="24"/>
        </w:rPr>
        <w:t xml:space="preserve">. </w:t>
      </w:r>
      <w:r w:rsidR="009A049E" w:rsidRPr="003C7E97">
        <w:rPr>
          <w:szCs w:val="24"/>
        </w:rPr>
        <w:t xml:space="preserve">However, </w:t>
      </w:r>
      <w:r w:rsidR="00DB0D55" w:rsidRPr="003C7E97">
        <w:rPr>
          <w:szCs w:val="24"/>
        </w:rPr>
        <w:t>many</w:t>
      </w:r>
      <w:r w:rsidR="009A049E" w:rsidRPr="003C7E97">
        <w:rPr>
          <w:szCs w:val="24"/>
        </w:rPr>
        <w:t xml:space="preserve"> learners</w:t>
      </w:r>
      <w:r w:rsidR="00DB0D55" w:rsidRPr="003C7E97">
        <w:rPr>
          <w:szCs w:val="24"/>
        </w:rPr>
        <w:t xml:space="preserve"> in some colleges</w:t>
      </w:r>
      <w:r w:rsidR="009A049E" w:rsidRPr="003C7E97">
        <w:rPr>
          <w:szCs w:val="24"/>
        </w:rPr>
        <w:t xml:space="preserve"> are not aware of the SA and its role in improving and enhancing the learning experience.</w:t>
      </w:r>
    </w:p>
    <w:p w14:paraId="36EADD6F" w14:textId="77777777" w:rsidR="00B45293" w:rsidRPr="003C7E97" w:rsidRDefault="00B45293" w:rsidP="00B45293">
      <w:pPr>
        <w:rPr>
          <w:b/>
          <w:bCs/>
          <w:szCs w:val="24"/>
        </w:rPr>
      </w:pPr>
    </w:p>
    <w:p w14:paraId="5D05AE50" w14:textId="139CFADB" w:rsidR="00452462" w:rsidRPr="003C7E97" w:rsidRDefault="00452462" w:rsidP="00452462">
      <w:pPr>
        <w:rPr>
          <w:szCs w:val="24"/>
        </w:rPr>
      </w:pPr>
      <w:r w:rsidRPr="003C7E97">
        <w:rPr>
          <w:rFonts w:cs="Arial"/>
          <w:kern w:val="0"/>
          <w:szCs w:val="24"/>
          <w:lang w:eastAsia="en-GB"/>
          <w14:ligatures w14:val="none"/>
        </w:rPr>
        <w:t xml:space="preserve">The majority of class and programme representatives meet regularly with curriculum managers and attend programme team meetings to discuss suggestions for improvement. They are comfortable raising issues about the learning experience, making suggestions for improvement, and believe staff take their views seriously. However, </w:t>
      </w:r>
      <w:r w:rsidRPr="003C7E97">
        <w:rPr>
          <w:szCs w:val="24"/>
        </w:rPr>
        <w:t>in a minority of colleges,</w:t>
      </w:r>
      <w:r w:rsidRPr="003C7E97">
        <w:rPr>
          <w:rFonts w:cs="Arial"/>
          <w:kern w:val="0"/>
          <w:szCs w:val="24"/>
          <w:lang w:eastAsia="en-GB"/>
          <w14:ligatures w14:val="none"/>
        </w:rPr>
        <w:t xml:space="preserve"> learner </w:t>
      </w:r>
      <w:r w:rsidRPr="003C7E97">
        <w:rPr>
          <w:szCs w:val="24"/>
        </w:rPr>
        <w:t>representation at programme team meetings is low and some learners are not aware of who their representative is or</w:t>
      </w:r>
      <w:r w:rsidR="008011CB" w:rsidRPr="003C7E97">
        <w:rPr>
          <w:szCs w:val="24"/>
        </w:rPr>
        <w:t xml:space="preserve"> what the</w:t>
      </w:r>
      <w:r w:rsidRPr="003C7E97">
        <w:rPr>
          <w:szCs w:val="24"/>
        </w:rPr>
        <w:t xml:space="preserve"> role</w:t>
      </w:r>
      <w:r w:rsidR="008011CB" w:rsidRPr="003C7E97">
        <w:rPr>
          <w:szCs w:val="24"/>
        </w:rPr>
        <w:t xml:space="preserve"> entails</w:t>
      </w:r>
      <w:r w:rsidRPr="003C7E97">
        <w:rPr>
          <w:szCs w:val="24"/>
        </w:rPr>
        <w:t>. Learners on part-time programmes</w:t>
      </w:r>
      <w:r w:rsidR="00C15CAD" w:rsidRPr="003C7E97">
        <w:rPr>
          <w:szCs w:val="24"/>
        </w:rPr>
        <w:t>, in particular,</w:t>
      </w:r>
      <w:r w:rsidRPr="003C7E97">
        <w:rPr>
          <w:szCs w:val="24"/>
        </w:rPr>
        <w:t xml:space="preserve"> are less aware of the class representation system than full-time learners. This results in the views of some learners’ groups not being captured sufficiently well to support self-evaluation, action planning and curriculum improvement.</w:t>
      </w:r>
    </w:p>
    <w:p w14:paraId="1B963824" w14:textId="77777777" w:rsidR="00452462" w:rsidRPr="003C7E97" w:rsidRDefault="00452462" w:rsidP="00B45293">
      <w:pPr>
        <w:rPr>
          <w:b/>
          <w:bCs/>
          <w:szCs w:val="24"/>
        </w:rPr>
      </w:pPr>
    </w:p>
    <w:p w14:paraId="6B3DC550" w14:textId="77777777" w:rsidR="00B45293" w:rsidRPr="003C7E97" w:rsidRDefault="00B45293" w:rsidP="005226C0">
      <w:pPr>
        <w:pStyle w:val="Head3"/>
      </w:pPr>
      <w:r w:rsidRPr="003C7E97">
        <w:t>Evaluation leading to improvement</w:t>
      </w:r>
    </w:p>
    <w:p w14:paraId="6CC730A1" w14:textId="280F3D3F" w:rsidR="00B45293" w:rsidRPr="003C7E97" w:rsidRDefault="00B45293" w:rsidP="00B45293">
      <w:pPr>
        <w:rPr>
          <w:szCs w:val="24"/>
        </w:rPr>
      </w:pPr>
    </w:p>
    <w:p w14:paraId="56A03962" w14:textId="7CDE7982" w:rsidR="00B45293" w:rsidRPr="003C7E97" w:rsidRDefault="00B45293" w:rsidP="00B45293">
      <w:pPr>
        <w:rPr>
          <w:szCs w:val="24"/>
        </w:rPr>
      </w:pPr>
      <w:r w:rsidRPr="003C7E97">
        <w:rPr>
          <w:szCs w:val="24"/>
        </w:rPr>
        <w:t xml:space="preserve">Almost all learners believe they are valued and listened to </w:t>
      </w:r>
      <w:r w:rsidR="0075524A" w:rsidRPr="003C7E97">
        <w:rPr>
          <w:szCs w:val="24"/>
        </w:rPr>
        <w:t xml:space="preserve">with </w:t>
      </w:r>
      <w:r w:rsidRPr="003C7E97">
        <w:rPr>
          <w:szCs w:val="24"/>
        </w:rPr>
        <w:t xml:space="preserve">their views </w:t>
      </w:r>
      <w:r w:rsidR="00B82CDA" w:rsidRPr="003C7E97">
        <w:rPr>
          <w:szCs w:val="24"/>
        </w:rPr>
        <w:t>lead</w:t>
      </w:r>
      <w:r w:rsidR="0075524A" w:rsidRPr="003C7E97">
        <w:rPr>
          <w:szCs w:val="24"/>
        </w:rPr>
        <w:t xml:space="preserve">ing </w:t>
      </w:r>
      <w:r w:rsidR="00B82CDA" w:rsidRPr="003C7E97">
        <w:rPr>
          <w:szCs w:val="24"/>
        </w:rPr>
        <w:t>to</w:t>
      </w:r>
      <w:r w:rsidRPr="003C7E97">
        <w:rPr>
          <w:szCs w:val="24"/>
        </w:rPr>
        <w:t xml:space="preserve"> positive change. The SFC </w:t>
      </w:r>
      <w:r w:rsidR="00B529BB" w:rsidRPr="003C7E97">
        <w:rPr>
          <w:szCs w:val="24"/>
        </w:rPr>
        <w:t>Student Satisfaction</w:t>
      </w:r>
      <w:r w:rsidR="006A709C" w:rsidRPr="003C7E97">
        <w:rPr>
          <w:szCs w:val="24"/>
        </w:rPr>
        <w:t xml:space="preserve"> and Engagement Survey</w:t>
      </w:r>
      <w:r w:rsidRPr="003C7E97">
        <w:rPr>
          <w:szCs w:val="24"/>
        </w:rPr>
        <w:t xml:space="preserve"> (</w:t>
      </w:r>
      <w:r w:rsidR="00113983" w:rsidRPr="003C7E97">
        <w:rPr>
          <w:szCs w:val="24"/>
        </w:rPr>
        <w:t>SSES</w:t>
      </w:r>
      <w:r w:rsidRPr="003C7E97">
        <w:rPr>
          <w:szCs w:val="24"/>
        </w:rPr>
        <w:t xml:space="preserve">) for </w:t>
      </w:r>
      <w:r w:rsidR="006A431C" w:rsidRPr="003C7E97">
        <w:rPr>
          <w:szCs w:val="24"/>
        </w:rPr>
        <w:t xml:space="preserve">AY </w:t>
      </w:r>
      <w:r w:rsidRPr="003C7E97">
        <w:rPr>
          <w:szCs w:val="24"/>
        </w:rPr>
        <w:t xml:space="preserve">2022-23 </w:t>
      </w:r>
      <w:r w:rsidR="005401BE" w:rsidRPr="003C7E97">
        <w:rPr>
          <w:szCs w:val="24"/>
        </w:rPr>
        <w:t>recorded a</w:t>
      </w:r>
      <w:r w:rsidR="006A431C" w:rsidRPr="003C7E97">
        <w:rPr>
          <w:szCs w:val="24"/>
        </w:rPr>
        <w:t xml:space="preserve"> 55%</w:t>
      </w:r>
      <w:r w:rsidRPr="003C7E97">
        <w:rPr>
          <w:szCs w:val="24"/>
        </w:rPr>
        <w:t xml:space="preserve"> </w:t>
      </w:r>
      <w:r w:rsidR="005401BE" w:rsidRPr="003C7E97">
        <w:rPr>
          <w:szCs w:val="24"/>
        </w:rPr>
        <w:t xml:space="preserve">response rate from </w:t>
      </w:r>
      <w:r w:rsidRPr="003C7E97">
        <w:rPr>
          <w:szCs w:val="24"/>
        </w:rPr>
        <w:t>full-time learners</w:t>
      </w:r>
      <w:r w:rsidR="002B724B" w:rsidRPr="003C7E97">
        <w:rPr>
          <w:szCs w:val="24"/>
        </w:rPr>
        <w:t xml:space="preserve">, </w:t>
      </w:r>
      <w:r w:rsidRPr="003C7E97">
        <w:rPr>
          <w:szCs w:val="24"/>
        </w:rPr>
        <w:t>an increase of 12.1</w:t>
      </w:r>
      <w:r w:rsidR="006A431C" w:rsidRPr="003C7E97">
        <w:rPr>
          <w:szCs w:val="24"/>
        </w:rPr>
        <w:t>%</w:t>
      </w:r>
      <w:r w:rsidRPr="003C7E97">
        <w:rPr>
          <w:szCs w:val="24"/>
        </w:rPr>
        <w:t xml:space="preserve"> from the previous year. Almost 27% of part-time learners responded which is an increase of 9.0</w:t>
      </w:r>
      <w:r w:rsidR="006A431C" w:rsidRPr="003C7E97">
        <w:rPr>
          <w:szCs w:val="24"/>
        </w:rPr>
        <w:t>%</w:t>
      </w:r>
      <w:r w:rsidRPr="003C7E97">
        <w:rPr>
          <w:szCs w:val="24"/>
        </w:rPr>
        <w:t xml:space="preserve"> from the previous year. Almost 95% of full-time FE </w:t>
      </w:r>
      <w:r w:rsidR="00127451" w:rsidRPr="003C7E97">
        <w:rPr>
          <w:szCs w:val="24"/>
        </w:rPr>
        <w:t>learners</w:t>
      </w:r>
      <w:r w:rsidRPr="003C7E97">
        <w:rPr>
          <w:szCs w:val="24"/>
        </w:rPr>
        <w:t xml:space="preserve"> and 89% of HE </w:t>
      </w:r>
      <w:r w:rsidR="00127451" w:rsidRPr="003C7E97">
        <w:rPr>
          <w:szCs w:val="24"/>
        </w:rPr>
        <w:t>learners</w:t>
      </w:r>
      <w:r w:rsidR="002B724B" w:rsidRPr="003C7E97">
        <w:rPr>
          <w:szCs w:val="24"/>
        </w:rPr>
        <w:t xml:space="preserve"> who did respond</w:t>
      </w:r>
      <w:r w:rsidRPr="003C7E97">
        <w:rPr>
          <w:szCs w:val="24"/>
        </w:rPr>
        <w:t xml:space="preserve"> were satisfied with their college experience. Satisfaction rates for part-time learners were 94% for FE and 92% for HE.</w:t>
      </w:r>
      <w:r w:rsidR="005C3166" w:rsidRPr="003C7E97">
        <w:rPr>
          <w:szCs w:val="24"/>
        </w:rPr>
        <w:t xml:space="preserve"> </w:t>
      </w:r>
      <w:r w:rsidR="005401BE" w:rsidRPr="003C7E97">
        <w:rPr>
          <w:szCs w:val="24"/>
        </w:rPr>
        <w:t>However, t</w:t>
      </w:r>
      <w:r w:rsidR="0057339A" w:rsidRPr="003C7E97">
        <w:rPr>
          <w:szCs w:val="24"/>
        </w:rPr>
        <w:t xml:space="preserve">oo many colleges </w:t>
      </w:r>
      <w:r w:rsidR="00FB531D" w:rsidRPr="003C7E97">
        <w:rPr>
          <w:szCs w:val="24"/>
        </w:rPr>
        <w:t xml:space="preserve">have poor </w:t>
      </w:r>
      <w:r w:rsidR="005401BE" w:rsidRPr="003C7E97">
        <w:rPr>
          <w:szCs w:val="24"/>
        </w:rPr>
        <w:t xml:space="preserve">response </w:t>
      </w:r>
      <w:r w:rsidR="00FB531D" w:rsidRPr="003C7E97">
        <w:rPr>
          <w:szCs w:val="24"/>
        </w:rPr>
        <w:t xml:space="preserve">rates </w:t>
      </w:r>
      <w:r w:rsidR="00A11B3C" w:rsidRPr="003C7E97">
        <w:rPr>
          <w:szCs w:val="24"/>
        </w:rPr>
        <w:t>for</w:t>
      </w:r>
      <w:r w:rsidR="00FB531D" w:rsidRPr="003C7E97">
        <w:rPr>
          <w:szCs w:val="24"/>
        </w:rPr>
        <w:t xml:space="preserve"> the </w:t>
      </w:r>
      <w:r w:rsidR="00113983" w:rsidRPr="003C7E97">
        <w:rPr>
          <w:szCs w:val="24"/>
        </w:rPr>
        <w:t>SSES</w:t>
      </w:r>
      <w:r w:rsidR="005401BE" w:rsidRPr="003C7E97">
        <w:rPr>
          <w:szCs w:val="24"/>
        </w:rPr>
        <w:t>, limiting the breadth of learner feedback</w:t>
      </w:r>
      <w:r w:rsidR="00226B2C" w:rsidRPr="003C7E97">
        <w:rPr>
          <w:szCs w:val="24"/>
        </w:rPr>
        <w:t>.</w:t>
      </w:r>
      <w:r w:rsidR="007B4DA2" w:rsidRPr="003C7E97">
        <w:rPr>
          <w:szCs w:val="24"/>
        </w:rPr>
        <w:t xml:space="preserve"> </w:t>
      </w:r>
    </w:p>
    <w:p w14:paraId="5BC64CE6" w14:textId="77777777" w:rsidR="00B45293" w:rsidRPr="003C7E97" w:rsidRDefault="00B45293" w:rsidP="00B45293">
      <w:pPr>
        <w:rPr>
          <w:b/>
          <w:bCs/>
          <w:szCs w:val="24"/>
        </w:rPr>
      </w:pPr>
    </w:p>
    <w:p w14:paraId="61810DC3" w14:textId="0D8EB5A7" w:rsidR="00B45293" w:rsidRPr="003C7E97" w:rsidRDefault="00B45293" w:rsidP="00B45293">
      <w:pPr>
        <w:rPr>
          <w:szCs w:val="24"/>
        </w:rPr>
      </w:pPr>
      <w:r w:rsidRPr="003C7E97">
        <w:rPr>
          <w:szCs w:val="24"/>
        </w:rPr>
        <w:t xml:space="preserve">In addition to the </w:t>
      </w:r>
      <w:r w:rsidR="004E7743" w:rsidRPr="003C7E97">
        <w:rPr>
          <w:szCs w:val="24"/>
        </w:rPr>
        <w:t>SSES</w:t>
      </w:r>
      <w:r w:rsidRPr="003C7E97">
        <w:rPr>
          <w:szCs w:val="24"/>
        </w:rPr>
        <w:t xml:space="preserve">, all colleges </w:t>
      </w:r>
      <w:r w:rsidR="005401BE" w:rsidRPr="003C7E97">
        <w:rPr>
          <w:szCs w:val="24"/>
        </w:rPr>
        <w:t>use</w:t>
      </w:r>
      <w:r w:rsidRPr="003C7E97">
        <w:rPr>
          <w:szCs w:val="24"/>
        </w:rPr>
        <w:t xml:space="preserve"> various in-house </w:t>
      </w:r>
      <w:r w:rsidR="00226B2C" w:rsidRPr="003C7E97">
        <w:rPr>
          <w:szCs w:val="24"/>
        </w:rPr>
        <w:t>questionnaires</w:t>
      </w:r>
      <w:r w:rsidRPr="003C7E97">
        <w:rPr>
          <w:szCs w:val="24"/>
        </w:rPr>
        <w:t xml:space="preserve"> and </w:t>
      </w:r>
      <w:r w:rsidR="006A431C" w:rsidRPr="003C7E97">
        <w:rPr>
          <w:szCs w:val="24"/>
        </w:rPr>
        <w:t xml:space="preserve">feedback </w:t>
      </w:r>
      <w:r w:rsidRPr="003C7E97">
        <w:rPr>
          <w:szCs w:val="24"/>
        </w:rPr>
        <w:t>forums</w:t>
      </w:r>
      <w:r w:rsidR="006A431C" w:rsidRPr="003C7E97">
        <w:rPr>
          <w:szCs w:val="24"/>
        </w:rPr>
        <w:t xml:space="preserve"> to gather learner opinion</w:t>
      </w:r>
      <w:r w:rsidR="005401BE" w:rsidRPr="003C7E97">
        <w:rPr>
          <w:szCs w:val="24"/>
        </w:rPr>
        <w:t>s.</w:t>
      </w:r>
      <w:r w:rsidR="00364713" w:rsidRPr="003C7E97">
        <w:rPr>
          <w:szCs w:val="24"/>
        </w:rPr>
        <w:t xml:space="preserve"> M</w:t>
      </w:r>
      <w:r w:rsidRPr="003C7E97">
        <w:rPr>
          <w:szCs w:val="24"/>
        </w:rPr>
        <w:t xml:space="preserve">ost </w:t>
      </w:r>
      <w:r w:rsidR="00364713" w:rsidRPr="003C7E97">
        <w:rPr>
          <w:szCs w:val="24"/>
        </w:rPr>
        <w:t xml:space="preserve">colleges </w:t>
      </w:r>
      <w:r w:rsidR="006A431C" w:rsidRPr="003C7E97">
        <w:rPr>
          <w:szCs w:val="24"/>
        </w:rPr>
        <w:t xml:space="preserve">make </w:t>
      </w:r>
      <w:r w:rsidRPr="003C7E97">
        <w:rPr>
          <w:szCs w:val="24"/>
        </w:rPr>
        <w:t>effective use of online facilities to increase learner participation and attendance</w:t>
      </w:r>
      <w:r w:rsidR="005401BE" w:rsidRPr="003C7E97">
        <w:rPr>
          <w:szCs w:val="24"/>
        </w:rPr>
        <w:t xml:space="preserve"> in these activities</w:t>
      </w:r>
      <w:r w:rsidRPr="003C7E97">
        <w:rPr>
          <w:szCs w:val="24"/>
        </w:rPr>
        <w:t>. Learner representatives meet regularly with managers to share views on learning experience</w:t>
      </w:r>
      <w:r w:rsidR="005401BE" w:rsidRPr="003C7E97">
        <w:rPr>
          <w:szCs w:val="24"/>
        </w:rPr>
        <w:t>.</w:t>
      </w:r>
      <w:r w:rsidRPr="003C7E97">
        <w:rPr>
          <w:szCs w:val="24"/>
        </w:rPr>
        <w:t xml:space="preserve"> Learners are satisfied that their requests and needs are met and that their feedback is used constructively by staff to improve services, </w:t>
      </w:r>
      <w:r w:rsidR="00F04125" w:rsidRPr="003C7E97">
        <w:rPr>
          <w:szCs w:val="24"/>
        </w:rPr>
        <w:t>particularly in relation to</w:t>
      </w:r>
      <w:r w:rsidRPr="003C7E97">
        <w:rPr>
          <w:szCs w:val="24"/>
        </w:rPr>
        <w:t xml:space="preserve"> access to counselling and financial support.</w:t>
      </w:r>
    </w:p>
    <w:p w14:paraId="2EF9D57F" w14:textId="77777777" w:rsidR="00B45293" w:rsidRPr="003C7E97" w:rsidRDefault="00B45293" w:rsidP="00B45293">
      <w:pPr>
        <w:rPr>
          <w:szCs w:val="24"/>
        </w:rPr>
      </w:pPr>
    </w:p>
    <w:p w14:paraId="7936CF63" w14:textId="5B9210CD" w:rsidR="00B45293" w:rsidRPr="003C7E97" w:rsidRDefault="00B45293" w:rsidP="00B45293">
      <w:pPr>
        <w:rPr>
          <w:szCs w:val="24"/>
        </w:rPr>
      </w:pPr>
      <w:r w:rsidRPr="003C7E97">
        <w:rPr>
          <w:szCs w:val="24"/>
        </w:rPr>
        <w:t xml:space="preserve">SAs offer training to class </w:t>
      </w:r>
      <w:r w:rsidR="00153D47" w:rsidRPr="003C7E97">
        <w:rPr>
          <w:szCs w:val="24"/>
        </w:rPr>
        <w:t xml:space="preserve">and </w:t>
      </w:r>
      <w:r w:rsidR="00B8162F" w:rsidRPr="003C7E97">
        <w:rPr>
          <w:szCs w:val="24"/>
        </w:rPr>
        <w:t>programme</w:t>
      </w:r>
      <w:r w:rsidR="00153D47" w:rsidRPr="003C7E97">
        <w:rPr>
          <w:szCs w:val="24"/>
        </w:rPr>
        <w:t xml:space="preserve"> </w:t>
      </w:r>
      <w:r w:rsidRPr="003C7E97">
        <w:rPr>
          <w:szCs w:val="24"/>
        </w:rPr>
        <w:t>representatives on supporting their peers and conveying feedback to staff and college for</w:t>
      </w:r>
      <w:r w:rsidR="00201BB9" w:rsidRPr="003C7E97">
        <w:rPr>
          <w:szCs w:val="24"/>
        </w:rPr>
        <w:t>a</w:t>
      </w:r>
      <w:r w:rsidRPr="003C7E97">
        <w:rPr>
          <w:szCs w:val="24"/>
        </w:rPr>
        <w:t xml:space="preserve">. </w:t>
      </w:r>
      <w:r w:rsidR="00571C64" w:rsidRPr="003C7E97">
        <w:rPr>
          <w:szCs w:val="24"/>
        </w:rPr>
        <w:t>A few</w:t>
      </w:r>
      <w:r w:rsidRPr="003C7E97">
        <w:rPr>
          <w:szCs w:val="24"/>
        </w:rPr>
        <w:t xml:space="preserve"> SA teams are making effective use of online </w:t>
      </w:r>
      <w:r w:rsidR="005401BE" w:rsidRPr="003C7E97">
        <w:rPr>
          <w:szCs w:val="24"/>
        </w:rPr>
        <w:t xml:space="preserve">platforms </w:t>
      </w:r>
      <w:r w:rsidR="0040307D" w:rsidRPr="003C7E97">
        <w:rPr>
          <w:szCs w:val="24"/>
        </w:rPr>
        <w:t>to enable</w:t>
      </w:r>
      <w:r w:rsidRPr="003C7E97">
        <w:rPr>
          <w:szCs w:val="24"/>
        </w:rPr>
        <w:t xml:space="preserve"> class representative</w:t>
      </w:r>
      <w:r w:rsidR="0040307D" w:rsidRPr="003C7E97">
        <w:rPr>
          <w:szCs w:val="24"/>
        </w:rPr>
        <w:t>s t</w:t>
      </w:r>
      <w:r w:rsidRPr="003C7E97">
        <w:rPr>
          <w:szCs w:val="24"/>
        </w:rPr>
        <w:t xml:space="preserve">o communicate with each other, share resources and access online meetings. </w:t>
      </w:r>
      <w:r w:rsidR="00102689" w:rsidRPr="003C7E97">
        <w:rPr>
          <w:szCs w:val="24"/>
        </w:rPr>
        <w:t>However, class representative training</w:t>
      </w:r>
      <w:r w:rsidR="006A431C" w:rsidRPr="003C7E97">
        <w:rPr>
          <w:szCs w:val="24"/>
        </w:rPr>
        <w:t xml:space="preserve"> is not</w:t>
      </w:r>
      <w:r w:rsidR="00AF5669" w:rsidRPr="003C7E97">
        <w:rPr>
          <w:szCs w:val="24"/>
        </w:rPr>
        <w:t xml:space="preserve"> </w:t>
      </w:r>
      <w:r w:rsidR="008E1FDA" w:rsidRPr="003C7E97">
        <w:rPr>
          <w:szCs w:val="24"/>
        </w:rPr>
        <w:t>completed</w:t>
      </w:r>
      <w:r w:rsidR="006A431C" w:rsidRPr="003C7E97">
        <w:rPr>
          <w:szCs w:val="24"/>
        </w:rPr>
        <w:t xml:space="preserve"> timeously </w:t>
      </w:r>
      <w:r w:rsidR="008D5604" w:rsidRPr="003C7E97">
        <w:rPr>
          <w:szCs w:val="24"/>
        </w:rPr>
        <w:t xml:space="preserve">enough </w:t>
      </w:r>
      <w:r w:rsidR="006A431C" w:rsidRPr="003C7E97">
        <w:rPr>
          <w:szCs w:val="24"/>
        </w:rPr>
        <w:t>in many colleges</w:t>
      </w:r>
      <w:r w:rsidR="005401BE" w:rsidRPr="003C7E97">
        <w:rPr>
          <w:szCs w:val="24"/>
        </w:rPr>
        <w:t xml:space="preserve"> in order to</w:t>
      </w:r>
      <w:r w:rsidR="00E30AD3" w:rsidRPr="003C7E97">
        <w:rPr>
          <w:szCs w:val="24"/>
        </w:rPr>
        <w:t xml:space="preserve"> support their role in learner engagement and quality improvement.</w:t>
      </w:r>
    </w:p>
    <w:p w14:paraId="15D7CA97" w14:textId="77777777" w:rsidR="00E9069A" w:rsidRPr="003C7E97" w:rsidRDefault="00E9069A" w:rsidP="00B45293">
      <w:pPr>
        <w:rPr>
          <w:b/>
          <w:bCs/>
          <w:szCs w:val="24"/>
        </w:rPr>
      </w:pPr>
    </w:p>
    <w:p w14:paraId="46BF0845" w14:textId="54247636" w:rsidR="00B45293" w:rsidRPr="003C7E97" w:rsidRDefault="00B45293" w:rsidP="005226C0">
      <w:pPr>
        <w:pStyle w:val="Head3"/>
      </w:pPr>
      <w:r w:rsidRPr="003C7E97">
        <w:t>Learning, teaching and assessment</w:t>
      </w:r>
    </w:p>
    <w:p w14:paraId="6E6267D1" w14:textId="77777777" w:rsidR="00B45293" w:rsidRPr="003C7E97" w:rsidRDefault="00B45293" w:rsidP="00B45293">
      <w:pPr>
        <w:rPr>
          <w:szCs w:val="24"/>
        </w:rPr>
      </w:pPr>
    </w:p>
    <w:p w14:paraId="65189559" w14:textId="1A8194D9" w:rsidR="00BE7210" w:rsidRPr="003C7E97" w:rsidRDefault="00BE7210" w:rsidP="00BE7210">
      <w:pPr>
        <w:rPr>
          <w:szCs w:val="24"/>
        </w:rPr>
      </w:pPr>
      <w:r w:rsidRPr="003C7E97">
        <w:rPr>
          <w:szCs w:val="24"/>
        </w:rPr>
        <w:t xml:space="preserve">Most learners value the professional practice that teaching staff bring to class activities to enhance lesson content and delivery. Learners report that the feedback they provide to teaching staff leads to improvements in how lessons are delivered. </w:t>
      </w:r>
      <w:r w:rsidR="00957147" w:rsidRPr="003C7E97">
        <w:rPr>
          <w:szCs w:val="24"/>
        </w:rPr>
        <w:t>This</w:t>
      </w:r>
      <w:r w:rsidRPr="003C7E97">
        <w:rPr>
          <w:szCs w:val="24"/>
        </w:rPr>
        <w:t xml:space="preserve"> include</w:t>
      </w:r>
      <w:r w:rsidR="005852DD" w:rsidRPr="003C7E97">
        <w:rPr>
          <w:szCs w:val="24"/>
        </w:rPr>
        <w:t>s changes to</w:t>
      </w:r>
      <w:r w:rsidRPr="003C7E97">
        <w:rPr>
          <w:szCs w:val="24"/>
        </w:rPr>
        <w:t xml:space="preserve"> the sequencing of units</w:t>
      </w:r>
      <w:r w:rsidR="005852DD" w:rsidRPr="003C7E97">
        <w:rPr>
          <w:szCs w:val="24"/>
        </w:rPr>
        <w:t>,</w:t>
      </w:r>
      <w:r w:rsidRPr="003C7E97">
        <w:rPr>
          <w:szCs w:val="24"/>
        </w:rPr>
        <w:t xml:space="preserve"> the pace of learning</w:t>
      </w:r>
      <w:r w:rsidR="005852DD" w:rsidRPr="003C7E97">
        <w:rPr>
          <w:szCs w:val="24"/>
        </w:rPr>
        <w:t>,</w:t>
      </w:r>
      <w:r w:rsidRPr="003C7E97">
        <w:rPr>
          <w:szCs w:val="24"/>
        </w:rPr>
        <w:t xml:space="preserve"> and the quality of resources. </w:t>
      </w:r>
    </w:p>
    <w:p w14:paraId="7DDA67EB" w14:textId="77777777" w:rsidR="00C92E15" w:rsidRPr="003C7E97" w:rsidRDefault="00C92E15" w:rsidP="00B45293">
      <w:pPr>
        <w:rPr>
          <w:szCs w:val="24"/>
        </w:rPr>
      </w:pPr>
    </w:p>
    <w:p w14:paraId="680231E5" w14:textId="186F3895" w:rsidR="00CC422C" w:rsidRPr="003C7E97" w:rsidRDefault="00306193" w:rsidP="00B45293">
      <w:pPr>
        <w:rPr>
          <w:szCs w:val="24"/>
        </w:rPr>
      </w:pPr>
      <w:r w:rsidRPr="003C7E97">
        <w:rPr>
          <w:szCs w:val="24"/>
        </w:rPr>
        <w:t xml:space="preserve">Teaching staff across colleges engage positively with learners, creating flexible learning opportunities and using online resources to meet individual needs, particularly for those in remote areas. Although remote learning has grown, learners </w:t>
      </w:r>
      <w:r w:rsidR="007174B0" w:rsidRPr="003C7E97">
        <w:rPr>
          <w:szCs w:val="24"/>
        </w:rPr>
        <w:t xml:space="preserve">express a </w:t>
      </w:r>
      <w:r w:rsidRPr="003C7E97">
        <w:rPr>
          <w:szCs w:val="24"/>
        </w:rPr>
        <w:t>prefer</w:t>
      </w:r>
      <w:r w:rsidR="007174B0" w:rsidRPr="003C7E97">
        <w:rPr>
          <w:szCs w:val="24"/>
        </w:rPr>
        <w:t>ence for</w:t>
      </w:r>
      <w:r w:rsidRPr="003C7E97">
        <w:rPr>
          <w:szCs w:val="24"/>
        </w:rPr>
        <w:t xml:space="preserve"> on-campus classes </w:t>
      </w:r>
      <w:r w:rsidR="005401BE" w:rsidRPr="003C7E97">
        <w:rPr>
          <w:szCs w:val="24"/>
        </w:rPr>
        <w:t xml:space="preserve">commenting on the benefits for </w:t>
      </w:r>
      <w:r w:rsidR="008B3796" w:rsidRPr="003C7E97">
        <w:rPr>
          <w:szCs w:val="24"/>
        </w:rPr>
        <w:t xml:space="preserve">their </w:t>
      </w:r>
      <w:r w:rsidRPr="003C7E97">
        <w:rPr>
          <w:szCs w:val="24"/>
        </w:rPr>
        <w:t>social and mental well-being</w:t>
      </w:r>
      <w:r w:rsidR="00973936" w:rsidRPr="003C7E97">
        <w:rPr>
          <w:szCs w:val="24"/>
        </w:rPr>
        <w:t xml:space="preserve">. </w:t>
      </w:r>
    </w:p>
    <w:p w14:paraId="0F924084" w14:textId="77777777" w:rsidR="00CC422C" w:rsidRPr="003C7E97" w:rsidRDefault="00CC422C" w:rsidP="00B45293">
      <w:pPr>
        <w:rPr>
          <w:szCs w:val="24"/>
        </w:rPr>
      </w:pPr>
    </w:p>
    <w:p w14:paraId="310E8F3C" w14:textId="45CC4946" w:rsidR="00B45293" w:rsidRPr="00E85519" w:rsidRDefault="00BA7875" w:rsidP="00B45293">
      <w:pPr>
        <w:rPr>
          <w:color w:val="747474" w:themeColor="background2" w:themeShade="80"/>
          <w:szCs w:val="24"/>
        </w:rPr>
      </w:pPr>
      <w:r w:rsidRPr="003C7E97">
        <w:rPr>
          <w:szCs w:val="24"/>
        </w:rPr>
        <w:t>Most t</w:t>
      </w:r>
      <w:r w:rsidR="00B45293" w:rsidRPr="003C7E97">
        <w:rPr>
          <w:szCs w:val="24"/>
        </w:rPr>
        <w:t xml:space="preserve">eaching staff facilitate productive discussions with learners to evaluate the impact of lessons and develop resources that provide a variety of learning options. They contextualise wider skills well within class activities to help learners prepare for the </w:t>
      </w:r>
      <w:r w:rsidR="0081099B" w:rsidRPr="003C7E97">
        <w:rPr>
          <w:szCs w:val="24"/>
        </w:rPr>
        <w:t>workplace</w:t>
      </w:r>
      <w:r w:rsidR="00EA6AFB" w:rsidRPr="003C7E97">
        <w:rPr>
          <w:szCs w:val="24"/>
        </w:rPr>
        <w:t>,</w:t>
      </w:r>
      <w:r w:rsidR="00B45293" w:rsidRPr="003C7E97">
        <w:rPr>
          <w:szCs w:val="24"/>
        </w:rPr>
        <w:t xml:space="preserve"> articulat</w:t>
      </w:r>
      <w:r w:rsidR="005711EF" w:rsidRPr="003C7E97">
        <w:rPr>
          <w:szCs w:val="24"/>
        </w:rPr>
        <w:t>e</w:t>
      </w:r>
      <w:r w:rsidR="00B45293" w:rsidRPr="003C7E97">
        <w:rPr>
          <w:szCs w:val="24"/>
        </w:rPr>
        <w:t xml:space="preserve"> to </w:t>
      </w:r>
      <w:r w:rsidR="00C50949" w:rsidRPr="003C7E97">
        <w:rPr>
          <w:szCs w:val="24"/>
        </w:rPr>
        <w:t xml:space="preserve">further and </w:t>
      </w:r>
      <w:r w:rsidR="00B45293" w:rsidRPr="003C7E97">
        <w:rPr>
          <w:szCs w:val="24"/>
        </w:rPr>
        <w:t xml:space="preserve">higher education </w:t>
      </w:r>
      <w:r w:rsidR="00EA6AFB" w:rsidRPr="003C7E97">
        <w:rPr>
          <w:szCs w:val="24"/>
        </w:rPr>
        <w:t xml:space="preserve">or progress </w:t>
      </w:r>
      <w:r w:rsidR="00B45293" w:rsidRPr="003C7E97">
        <w:rPr>
          <w:szCs w:val="24"/>
        </w:rPr>
        <w:t xml:space="preserve">into university. </w:t>
      </w:r>
      <w:r w:rsidR="00973936" w:rsidRPr="003C7E97">
        <w:rPr>
          <w:szCs w:val="24"/>
        </w:rPr>
        <w:t>Whilst most staff actively seek and use learner feedback to enhance teaching, many do not involve learners sufficiently in improving learning experiences.</w:t>
      </w:r>
    </w:p>
    <w:p w14:paraId="3DAF97F3" w14:textId="77777777" w:rsidR="00B45293" w:rsidRPr="002018B3" w:rsidRDefault="00B45293" w:rsidP="00B45293">
      <w:pPr>
        <w:rPr>
          <w:color w:val="747474" w:themeColor="background2" w:themeShade="80"/>
          <w:szCs w:val="24"/>
        </w:rPr>
      </w:pPr>
    </w:p>
    <w:p w14:paraId="6D20FDA7" w14:textId="7C303BCB" w:rsidR="006019E7" w:rsidRPr="00B00245" w:rsidRDefault="00E573A2" w:rsidP="00EE4800">
      <w:pPr>
        <w:pStyle w:val="H1"/>
      </w:pPr>
      <w:r w:rsidRPr="00B00245">
        <w:t>Key</w:t>
      </w:r>
      <w:r w:rsidR="007C5C95" w:rsidRPr="00B00245">
        <w:t xml:space="preserve"> </w:t>
      </w:r>
      <w:r w:rsidR="00095AD1" w:rsidRPr="00B00245">
        <w:t>Insights</w:t>
      </w:r>
    </w:p>
    <w:p w14:paraId="0711A406" w14:textId="77777777" w:rsidR="006019E7" w:rsidRPr="003C7E97" w:rsidRDefault="006019E7" w:rsidP="006019E7">
      <w:pPr>
        <w:rPr>
          <w:szCs w:val="24"/>
        </w:rPr>
      </w:pPr>
    </w:p>
    <w:p w14:paraId="0E5A43A4" w14:textId="3FD3003E" w:rsidR="007C5C95" w:rsidRPr="003C7E97" w:rsidRDefault="00F15484" w:rsidP="000058EB">
      <w:pPr>
        <w:numPr>
          <w:ilvl w:val="0"/>
          <w:numId w:val="3"/>
        </w:numPr>
        <w:rPr>
          <w:szCs w:val="24"/>
        </w:rPr>
      </w:pPr>
      <w:r w:rsidRPr="003C7E97">
        <w:rPr>
          <w:szCs w:val="24"/>
        </w:rPr>
        <w:t>S</w:t>
      </w:r>
      <w:r w:rsidR="007C5C95" w:rsidRPr="003C7E97">
        <w:rPr>
          <w:szCs w:val="24"/>
        </w:rPr>
        <w:t xml:space="preserve">cottish colleges are </w:t>
      </w:r>
      <w:r w:rsidR="00AD613E" w:rsidRPr="003C7E97">
        <w:rPr>
          <w:szCs w:val="24"/>
        </w:rPr>
        <w:t xml:space="preserve">essential </w:t>
      </w:r>
      <w:r w:rsidR="007C5C95" w:rsidRPr="003C7E97">
        <w:rPr>
          <w:szCs w:val="24"/>
        </w:rPr>
        <w:t>in ensuring Scotland has a skilled and adaptable workforce</w:t>
      </w:r>
      <w:r w:rsidRPr="003C7E97">
        <w:rPr>
          <w:szCs w:val="24"/>
        </w:rPr>
        <w:t>,</w:t>
      </w:r>
      <w:r w:rsidR="007C5C95" w:rsidRPr="003C7E97">
        <w:rPr>
          <w:szCs w:val="24"/>
        </w:rPr>
        <w:t xml:space="preserve"> offer</w:t>
      </w:r>
      <w:r w:rsidR="009F5839" w:rsidRPr="003C7E97">
        <w:rPr>
          <w:szCs w:val="24"/>
        </w:rPr>
        <w:t>ing</w:t>
      </w:r>
      <w:r w:rsidR="007C5C95" w:rsidRPr="003C7E97">
        <w:rPr>
          <w:szCs w:val="24"/>
        </w:rPr>
        <w:t xml:space="preserve"> diverse educational paths, including further and higher education, employment</w:t>
      </w:r>
      <w:r w:rsidRPr="003C7E97">
        <w:rPr>
          <w:szCs w:val="24"/>
        </w:rPr>
        <w:t>-focused training</w:t>
      </w:r>
      <w:r w:rsidR="007C5C95" w:rsidRPr="003C7E97">
        <w:rPr>
          <w:szCs w:val="24"/>
        </w:rPr>
        <w:t>, and apprenticeships.</w:t>
      </w:r>
    </w:p>
    <w:p w14:paraId="5C266CD4" w14:textId="6819C4AB" w:rsidR="008D5604" w:rsidRPr="003C7E97" w:rsidRDefault="009F5839" w:rsidP="000058EB">
      <w:pPr>
        <w:numPr>
          <w:ilvl w:val="0"/>
          <w:numId w:val="3"/>
        </w:numPr>
        <w:rPr>
          <w:szCs w:val="24"/>
        </w:rPr>
      </w:pPr>
      <w:r w:rsidRPr="003C7E97">
        <w:rPr>
          <w:szCs w:val="24"/>
        </w:rPr>
        <w:t>R</w:t>
      </w:r>
      <w:r w:rsidR="00A56EE4" w:rsidRPr="003C7E97">
        <w:rPr>
          <w:szCs w:val="24"/>
        </w:rPr>
        <w:t xml:space="preserve">ates of </w:t>
      </w:r>
      <w:r w:rsidR="008D5604" w:rsidRPr="003C7E97">
        <w:rPr>
          <w:szCs w:val="24"/>
        </w:rPr>
        <w:t>learner success</w:t>
      </w:r>
      <w:r w:rsidR="00A56EE4" w:rsidRPr="003C7E97">
        <w:rPr>
          <w:szCs w:val="24"/>
        </w:rPr>
        <w:t xml:space="preserve">ful completion </w:t>
      </w:r>
      <w:r w:rsidR="008D5604" w:rsidRPr="003C7E97">
        <w:rPr>
          <w:szCs w:val="24"/>
        </w:rPr>
        <w:t>have improved</w:t>
      </w:r>
      <w:r w:rsidR="00A56EE4" w:rsidRPr="003C7E97">
        <w:rPr>
          <w:szCs w:val="24"/>
        </w:rPr>
        <w:t xml:space="preserve"> </w:t>
      </w:r>
      <w:r w:rsidR="00F15484" w:rsidRPr="003C7E97">
        <w:rPr>
          <w:szCs w:val="24"/>
        </w:rPr>
        <w:t>by</w:t>
      </w:r>
      <w:r w:rsidR="008D5604" w:rsidRPr="003C7E97">
        <w:rPr>
          <w:szCs w:val="24"/>
        </w:rPr>
        <w:t xml:space="preserve"> 2.9% </w:t>
      </w:r>
      <w:r w:rsidR="00A56EE4" w:rsidRPr="003C7E97">
        <w:rPr>
          <w:szCs w:val="24"/>
        </w:rPr>
        <w:t>compared to the previous year</w:t>
      </w:r>
      <w:r w:rsidR="008D5604" w:rsidRPr="003C7E97">
        <w:rPr>
          <w:szCs w:val="24"/>
        </w:rPr>
        <w:t xml:space="preserve">. </w:t>
      </w:r>
      <w:r w:rsidR="00794278" w:rsidRPr="003C7E97">
        <w:rPr>
          <w:szCs w:val="24"/>
        </w:rPr>
        <w:t>However, significant variability</w:t>
      </w:r>
      <w:r w:rsidR="00FE5A67" w:rsidRPr="003C7E97">
        <w:rPr>
          <w:szCs w:val="24"/>
        </w:rPr>
        <w:t xml:space="preserve"> in performance</w:t>
      </w:r>
      <w:r w:rsidR="00794278" w:rsidRPr="003C7E97">
        <w:rPr>
          <w:szCs w:val="24"/>
        </w:rPr>
        <w:t xml:space="preserve"> persists</w:t>
      </w:r>
      <w:r w:rsidR="006D0A48" w:rsidRPr="003C7E97">
        <w:rPr>
          <w:szCs w:val="24"/>
        </w:rPr>
        <w:t xml:space="preserve"> across the sector</w:t>
      </w:r>
      <w:r w:rsidR="00794278" w:rsidRPr="003C7E97">
        <w:rPr>
          <w:szCs w:val="24"/>
        </w:rPr>
        <w:t xml:space="preserve">, particularly in full-time FE provision and </w:t>
      </w:r>
      <w:r w:rsidR="005251C8" w:rsidRPr="003C7E97">
        <w:rPr>
          <w:szCs w:val="24"/>
        </w:rPr>
        <w:t>with</w:t>
      </w:r>
      <w:r w:rsidR="0067129E" w:rsidRPr="003C7E97">
        <w:rPr>
          <w:szCs w:val="24"/>
        </w:rPr>
        <w:t>in a number of individual colleges</w:t>
      </w:r>
      <w:r w:rsidR="00794278" w:rsidRPr="003C7E97">
        <w:rPr>
          <w:szCs w:val="24"/>
        </w:rPr>
        <w:t>.</w:t>
      </w:r>
      <w:r w:rsidR="00782682" w:rsidRPr="003C7E97">
        <w:rPr>
          <w:szCs w:val="24"/>
        </w:rPr>
        <w:t xml:space="preserve"> These require more focussed efforts</w:t>
      </w:r>
      <w:r w:rsidR="003A64C1" w:rsidRPr="003C7E97">
        <w:rPr>
          <w:szCs w:val="24"/>
        </w:rPr>
        <w:t xml:space="preserve"> to secure the necessary improvements.</w:t>
      </w:r>
    </w:p>
    <w:p w14:paraId="124017CD" w14:textId="11EA664F" w:rsidR="00750D8D" w:rsidRPr="003C7E97" w:rsidRDefault="00095AD1" w:rsidP="000058EB">
      <w:pPr>
        <w:numPr>
          <w:ilvl w:val="0"/>
          <w:numId w:val="3"/>
        </w:numPr>
        <w:rPr>
          <w:szCs w:val="24"/>
        </w:rPr>
      </w:pPr>
      <w:r w:rsidRPr="003C7E97">
        <w:rPr>
          <w:szCs w:val="24"/>
        </w:rPr>
        <w:t>Persistent attainment gaps exist for care</w:t>
      </w:r>
      <w:r w:rsidR="0067129E" w:rsidRPr="003C7E97">
        <w:rPr>
          <w:szCs w:val="24"/>
        </w:rPr>
        <w:t xml:space="preserve"> </w:t>
      </w:r>
      <w:r w:rsidRPr="003C7E97">
        <w:rPr>
          <w:szCs w:val="24"/>
        </w:rPr>
        <w:t>experienced learners and other equity groups, requiring targeted interventions to address systemic barriers.</w:t>
      </w:r>
      <w:r w:rsidR="009F5839" w:rsidRPr="003C7E97">
        <w:rPr>
          <w:szCs w:val="24"/>
        </w:rPr>
        <w:t xml:space="preserve"> </w:t>
      </w:r>
    </w:p>
    <w:p w14:paraId="240C677A" w14:textId="5FB610E9" w:rsidR="0038598A" w:rsidRPr="003C7E97" w:rsidRDefault="00750D8D" w:rsidP="000058EB">
      <w:pPr>
        <w:numPr>
          <w:ilvl w:val="0"/>
          <w:numId w:val="3"/>
        </w:numPr>
        <w:rPr>
          <w:szCs w:val="24"/>
        </w:rPr>
      </w:pPr>
      <w:r w:rsidRPr="003C7E97">
        <w:rPr>
          <w:szCs w:val="24"/>
        </w:rPr>
        <w:t>C</w:t>
      </w:r>
      <w:r w:rsidR="007C5C95" w:rsidRPr="003C7E97">
        <w:rPr>
          <w:szCs w:val="24"/>
        </w:rPr>
        <w:t xml:space="preserve">olleges provide extensive support for learners, particularly those facing financial hardship, disabilities, or mental health challenges. </w:t>
      </w:r>
      <w:r w:rsidR="00794278" w:rsidRPr="003C7E97">
        <w:rPr>
          <w:szCs w:val="24"/>
        </w:rPr>
        <w:t>Despite these</w:t>
      </w:r>
      <w:r w:rsidR="00B911B6" w:rsidRPr="003C7E97">
        <w:rPr>
          <w:szCs w:val="24"/>
        </w:rPr>
        <w:t xml:space="preserve"> efforts, the</w:t>
      </w:r>
      <w:r w:rsidR="0038598A" w:rsidRPr="003C7E97">
        <w:rPr>
          <w:szCs w:val="24"/>
        </w:rPr>
        <w:t xml:space="preserve"> rising </w:t>
      </w:r>
      <w:r w:rsidR="00B911B6" w:rsidRPr="003C7E97">
        <w:rPr>
          <w:szCs w:val="24"/>
        </w:rPr>
        <w:t>demand for support highlights the</w:t>
      </w:r>
      <w:r w:rsidR="0038598A" w:rsidRPr="003C7E97">
        <w:rPr>
          <w:szCs w:val="24"/>
        </w:rPr>
        <w:t xml:space="preserve"> need for more </w:t>
      </w:r>
      <w:r w:rsidR="00F40E79" w:rsidRPr="003C7E97">
        <w:rPr>
          <w:szCs w:val="24"/>
        </w:rPr>
        <w:t xml:space="preserve">sustainable and </w:t>
      </w:r>
      <w:r w:rsidR="0038598A" w:rsidRPr="003C7E97">
        <w:rPr>
          <w:szCs w:val="24"/>
        </w:rPr>
        <w:t>comprehensive arrangements.</w:t>
      </w:r>
    </w:p>
    <w:p w14:paraId="577705E4" w14:textId="4B5DD254" w:rsidR="007C5C95" w:rsidRPr="003C7E97" w:rsidRDefault="009F5839" w:rsidP="000058EB">
      <w:pPr>
        <w:numPr>
          <w:ilvl w:val="0"/>
          <w:numId w:val="3"/>
        </w:numPr>
        <w:rPr>
          <w:szCs w:val="24"/>
        </w:rPr>
      </w:pPr>
      <w:r w:rsidRPr="003C7E97">
        <w:rPr>
          <w:szCs w:val="24"/>
        </w:rPr>
        <w:t>C</w:t>
      </w:r>
      <w:r w:rsidR="007C5C95" w:rsidRPr="003C7E97">
        <w:rPr>
          <w:szCs w:val="24"/>
        </w:rPr>
        <w:t xml:space="preserve">olleges use digital technology </w:t>
      </w:r>
      <w:r w:rsidR="008D5604" w:rsidRPr="003C7E97">
        <w:rPr>
          <w:szCs w:val="24"/>
        </w:rPr>
        <w:t xml:space="preserve">effectively </w:t>
      </w:r>
      <w:r w:rsidR="007C5C95" w:rsidRPr="003C7E97">
        <w:rPr>
          <w:szCs w:val="24"/>
        </w:rPr>
        <w:t xml:space="preserve">to </w:t>
      </w:r>
      <w:r w:rsidR="001D6254" w:rsidRPr="003C7E97">
        <w:rPr>
          <w:szCs w:val="24"/>
        </w:rPr>
        <w:t xml:space="preserve">widen access to </w:t>
      </w:r>
      <w:r w:rsidR="006019E7" w:rsidRPr="003C7E97">
        <w:rPr>
          <w:szCs w:val="24"/>
        </w:rPr>
        <w:t>a broader</w:t>
      </w:r>
      <w:r w:rsidR="007C5C95" w:rsidRPr="003C7E97">
        <w:rPr>
          <w:szCs w:val="24"/>
        </w:rPr>
        <w:t xml:space="preserve"> range of learners, including those in remote areas. However, </w:t>
      </w:r>
      <w:r w:rsidR="00F422BF" w:rsidRPr="003C7E97">
        <w:rPr>
          <w:szCs w:val="24"/>
        </w:rPr>
        <w:t xml:space="preserve">gaps in </w:t>
      </w:r>
      <w:r w:rsidR="007C5C95" w:rsidRPr="003C7E97">
        <w:rPr>
          <w:szCs w:val="24"/>
        </w:rPr>
        <w:t>digital infrastructure in rural areas limit</w:t>
      </w:r>
      <w:r w:rsidR="008D5604" w:rsidRPr="003C7E97">
        <w:rPr>
          <w:szCs w:val="24"/>
        </w:rPr>
        <w:t>s</w:t>
      </w:r>
      <w:r w:rsidR="007C5C95" w:rsidRPr="003C7E97">
        <w:rPr>
          <w:szCs w:val="24"/>
        </w:rPr>
        <w:t xml:space="preserve"> learning </w:t>
      </w:r>
      <w:r w:rsidR="001D6254" w:rsidRPr="003C7E97">
        <w:rPr>
          <w:szCs w:val="24"/>
        </w:rPr>
        <w:t>opportunities</w:t>
      </w:r>
      <w:r w:rsidR="007C5C95" w:rsidRPr="003C7E97">
        <w:rPr>
          <w:szCs w:val="24"/>
        </w:rPr>
        <w:t xml:space="preserve">. </w:t>
      </w:r>
    </w:p>
    <w:p w14:paraId="5DC53F2A" w14:textId="66B3B201" w:rsidR="007C5C95" w:rsidRPr="003C7E97" w:rsidRDefault="001D6254" w:rsidP="000058EB">
      <w:pPr>
        <w:numPr>
          <w:ilvl w:val="0"/>
          <w:numId w:val="3"/>
        </w:numPr>
        <w:rPr>
          <w:szCs w:val="24"/>
        </w:rPr>
      </w:pPr>
      <w:r w:rsidRPr="003C7E97">
        <w:rPr>
          <w:szCs w:val="24"/>
        </w:rPr>
        <w:t xml:space="preserve">While </w:t>
      </w:r>
      <w:r w:rsidR="007C5C95" w:rsidRPr="003C7E97">
        <w:rPr>
          <w:szCs w:val="24"/>
        </w:rPr>
        <w:t xml:space="preserve">colleges </w:t>
      </w:r>
      <w:r w:rsidRPr="003C7E97">
        <w:rPr>
          <w:szCs w:val="24"/>
        </w:rPr>
        <w:t>make efforts</w:t>
      </w:r>
      <w:r w:rsidR="00B02D22" w:rsidRPr="003C7E97">
        <w:rPr>
          <w:szCs w:val="24"/>
        </w:rPr>
        <w:t xml:space="preserve"> to</w:t>
      </w:r>
      <w:r w:rsidR="007C5C95" w:rsidRPr="003C7E97">
        <w:rPr>
          <w:szCs w:val="24"/>
        </w:rPr>
        <w:t xml:space="preserve"> engag</w:t>
      </w:r>
      <w:r w:rsidR="00B02D22" w:rsidRPr="003C7E97">
        <w:rPr>
          <w:szCs w:val="24"/>
        </w:rPr>
        <w:t>e</w:t>
      </w:r>
      <w:r w:rsidR="007C5C95" w:rsidRPr="003C7E97">
        <w:rPr>
          <w:szCs w:val="24"/>
        </w:rPr>
        <w:t xml:space="preserve"> staff in evaluation activities </w:t>
      </w:r>
      <w:r w:rsidR="00B02D22" w:rsidRPr="003C7E97">
        <w:rPr>
          <w:szCs w:val="24"/>
        </w:rPr>
        <w:t>and</w:t>
      </w:r>
      <w:r w:rsidR="007C5C95" w:rsidRPr="003C7E97">
        <w:rPr>
          <w:szCs w:val="24"/>
        </w:rPr>
        <w:t xml:space="preserve"> embed meta</w:t>
      </w:r>
      <w:r w:rsidR="003076FD" w:rsidRPr="003C7E97">
        <w:rPr>
          <w:szCs w:val="24"/>
        </w:rPr>
        <w:t xml:space="preserve"> </w:t>
      </w:r>
      <w:r w:rsidR="007C5C95" w:rsidRPr="003C7E97">
        <w:rPr>
          <w:szCs w:val="24"/>
        </w:rPr>
        <w:t xml:space="preserve">skills into </w:t>
      </w:r>
      <w:r w:rsidR="0050779E" w:rsidRPr="003C7E97">
        <w:rPr>
          <w:szCs w:val="24"/>
        </w:rPr>
        <w:t>programmes</w:t>
      </w:r>
      <w:r w:rsidR="009971D6" w:rsidRPr="003C7E97">
        <w:rPr>
          <w:szCs w:val="24"/>
        </w:rPr>
        <w:t>, inconsistencies in these practices limit their impact.</w:t>
      </w:r>
    </w:p>
    <w:p w14:paraId="73151B20" w14:textId="41550411" w:rsidR="007C5C95" w:rsidRPr="003C7E97" w:rsidRDefault="009F5839" w:rsidP="000058EB">
      <w:pPr>
        <w:numPr>
          <w:ilvl w:val="0"/>
          <w:numId w:val="3"/>
        </w:numPr>
        <w:rPr>
          <w:szCs w:val="24"/>
        </w:rPr>
      </w:pPr>
      <w:r w:rsidRPr="003C7E97">
        <w:rPr>
          <w:szCs w:val="24"/>
        </w:rPr>
        <w:t>S</w:t>
      </w:r>
      <w:r w:rsidR="007C5C95" w:rsidRPr="003C7E97">
        <w:rPr>
          <w:szCs w:val="24"/>
        </w:rPr>
        <w:t xml:space="preserve">tudent </w:t>
      </w:r>
      <w:r w:rsidRPr="003C7E97">
        <w:rPr>
          <w:szCs w:val="24"/>
        </w:rPr>
        <w:t>A</w:t>
      </w:r>
      <w:r w:rsidR="007C5C95" w:rsidRPr="003C7E97">
        <w:rPr>
          <w:szCs w:val="24"/>
        </w:rPr>
        <w:t xml:space="preserve">ssociations are active in many colleges, providing a platform for learner feedback and engagement in college decisions. However, </w:t>
      </w:r>
      <w:r w:rsidR="009971D6" w:rsidRPr="003C7E97">
        <w:rPr>
          <w:szCs w:val="24"/>
        </w:rPr>
        <w:t xml:space="preserve">there is a need to raise </w:t>
      </w:r>
      <w:r w:rsidR="007C5C95" w:rsidRPr="003C7E97">
        <w:rPr>
          <w:szCs w:val="24"/>
        </w:rPr>
        <w:t xml:space="preserve">more awareness and </w:t>
      </w:r>
      <w:r w:rsidR="009971D6" w:rsidRPr="003C7E97">
        <w:rPr>
          <w:szCs w:val="24"/>
        </w:rPr>
        <w:t>increase</w:t>
      </w:r>
      <w:r w:rsidR="009806FD" w:rsidRPr="003C7E97">
        <w:rPr>
          <w:szCs w:val="24"/>
        </w:rPr>
        <w:t xml:space="preserve"> participation</w:t>
      </w:r>
      <w:r w:rsidR="009971D6" w:rsidRPr="003C7E97">
        <w:rPr>
          <w:szCs w:val="24"/>
        </w:rPr>
        <w:t xml:space="preserve"> </w:t>
      </w:r>
      <w:r w:rsidR="007C5C95" w:rsidRPr="003C7E97">
        <w:rPr>
          <w:szCs w:val="24"/>
        </w:rPr>
        <w:t>of learners in representation systems.</w:t>
      </w:r>
    </w:p>
    <w:p w14:paraId="7C637A5F" w14:textId="350084DB" w:rsidR="00D314B8" w:rsidRPr="003C7E97" w:rsidRDefault="009F5839" w:rsidP="000058EB">
      <w:pPr>
        <w:pStyle w:val="ListParagraph"/>
        <w:numPr>
          <w:ilvl w:val="0"/>
          <w:numId w:val="3"/>
        </w:numPr>
        <w:rPr>
          <w:szCs w:val="24"/>
        </w:rPr>
      </w:pPr>
      <w:r w:rsidRPr="003C7E97">
        <w:rPr>
          <w:szCs w:val="24"/>
        </w:rPr>
        <w:t>O</w:t>
      </w:r>
      <w:r w:rsidR="00874042" w:rsidRPr="003C7E97">
        <w:rPr>
          <w:szCs w:val="24"/>
        </w:rPr>
        <w:t>nly a minority</w:t>
      </w:r>
      <w:r w:rsidR="004229D3" w:rsidRPr="003C7E97">
        <w:rPr>
          <w:szCs w:val="24"/>
        </w:rPr>
        <w:t xml:space="preserve"> (43%)</w:t>
      </w:r>
      <w:r w:rsidR="00874042" w:rsidRPr="003C7E97">
        <w:rPr>
          <w:szCs w:val="24"/>
        </w:rPr>
        <w:t xml:space="preserve"> of all teaching staff </w:t>
      </w:r>
      <w:r w:rsidR="00345F57" w:rsidRPr="003C7E97">
        <w:rPr>
          <w:szCs w:val="24"/>
        </w:rPr>
        <w:t>are registered</w:t>
      </w:r>
      <w:r w:rsidR="00874042" w:rsidRPr="003C7E97">
        <w:rPr>
          <w:szCs w:val="24"/>
        </w:rPr>
        <w:t xml:space="preserve"> with the GTCS</w:t>
      </w:r>
      <w:r w:rsidR="00345F57" w:rsidRPr="003C7E97">
        <w:rPr>
          <w:szCs w:val="24"/>
        </w:rPr>
        <w:t>, and</w:t>
      </w:r>
      <w:r w:rsidR="00874042" w:rsidRPr="003C7E97">
        <w:rPr>
          <w:szCs w:val="24"/>
        </w:rPr>
        <w:t xml:space="preserve"> </w:t>
      </w:r>
      <w:r w:rsidR="004E54FD" w:rsidRPr="003C7E97">
        <w:rPr>
          <w:szCs w:val="24"/>
        </w:rPr>
        <w:t>only</w:t>
      </w:r>
      <w:r w:rsidR="00DA3AE6" w:rsidRPr="003C7E97">
        <w:rPr>
          <w:szCs w:val="24"/>
        </w:rPr>
        <w:t xml:space="preserve"> around two thirds </w:t>
      </w:r>
      <w:r w:rsidR="00345F57" w:rsidRPr="003C7E97">
        <w:rPr>
          <w:szCs w:val="24"/>
        </w:rPr>
        <w:t>hold</w:t>
      </w:r>
      <w:r w:rsidR="004229D3" w:rsidRPr="003C7E97">
        <w:rPr>
          <w:szCs w:val="24"/>
        </w:rPr>
        <w:t xml:space="preserve"> </w:t>
      </w:r>
      <w:bookmarkStart w:id="3" w:name="_Hlk185269233"/>
      <w:r w:rsidR="00DA3AE6" w:rsidRPr="003C7E97">
        <w:rPr>
          <w:szCs w:val="24"/>
        </w:rPr>
        <w:t xml:space="preserve">the </w:t>
      </w:r>
      <w:r w:rsidR="004229D3" w:rsidRPr="003C7E97">
        <w:rPr>
          <w:szCs w:val="24"/>
        </w:rPr>
        <w:t>Teaching Qualification in Further Education (TQFE) or equivalent.</w:t>
      </w:r>
      <w:r w:rsidR="00D314B8" w:rsidRPr="003C7E97">
        <w:rPr>
          <w:szCs w:val="24"/>
        </w:rPr>
        <w:t xml:space="preserve"> Strengthening professional standards across the sector remains a priority.  </w:t>
      </w:r>
    </w:p>
    <w:bookmarkEnd w:id="3"/>
    <w:p w14:paraId="2A2EBDFF" w14:textId="77777777" w:rsidR="00A739F2" w:rsidRPr="005226C0" w:rsidRDefault="00A739F2" w:rsidP="00B45293">
      <w:pPr>
        <w:rPr>
          <w:b/>
          <w:bCs/>
          <w:sz w:val="28"/>
          <w:szCs w:val="28"/>
        </w:rPr>
      </w:pPr>
    </w:p>
    <w:p w14:paraId="311AA5C1" w14:textId="40D0EFD5" w:rsidR="00B45293" w:rsidRDefault="00B45293" w:rsidP="00EE4800">
      <w:pPr>
        <w:pStyle w:val="H1"/>
      </w:pPr>
      <w:r w:rsidRPr="001344C7">
        <w:t>Recommendations</w:t>
      </w:r>
      <w:r w:rsidR="00D54749">
        <w:t xml:space="preserve"> </w:t>
      </w:r>
    </w:p>
    <w:p w14:paraId="33F8020A" w14:textId="77777777" w:rsidR="00691E0D" w:rsidRPr="005226C0" w:rsidRDefault="00691E0D" w:rsidP="00B45293">
      <w:pPr>
        <w:rPr>
          <w:sz w:val="28"/>
          <w:szCs w:val="28"/>
        </w:rPr>
      </w:pPr>
    </w:p>
    <w:p w14:paraId="6655ADA9" w14:textId="0C4DC988" w:rsidR="00B45293" w:rsidRPr="003C7E97" w:rsidRDefault="000676F8" w:rsidP="00B45293">
      <w:pPr>
        <w:ind w:right="142"/>
        <w:rPr>
          <w:rFonts w:cs="Arial"/>
          <w:b/>
          <w:bCs/>
          <w:bdr w:val="none" w:sz="0" w:space="0" w:color="auto" w:frame="1"/>
          <w:lang w:val="en-US" w:eastAsia="en-GB"/>
          <w14:ligatures w14:val="none"/>
        </w:rPr>
      </w:pPr>
      <w:r w:rsidRPr="003C7E97">
        <w:rPr>
          <w:rFonts w:cs="Arial"/>
          <w:bdr w:val="none" w:sz="0" w:space="0" w:color="auto" w:frame="1"/>
          <w:lang w:val="en-US" w:eastAsia="en-GB"/>
          <w14:ligatures w14:val="none"/>
        </w:rPr>
        <w:t>T</w:t>
      </w:r>
      <w:r w:rsidR="00095AD1" w:rsidRPr="003C7E97">
        <w:rPr>
          <w:rFonts w:cs="Arial"/>
          <w:bdr w:val="none" w:sz="0" w:space="0" w:color="auto" w:frame="1"/>
          <w:lang w:val="en-US" w:eastAsia="en-GB"/>
          <w14:ligatures w14:val="none"/>
        </w:rPr>
        <w:t>o address the findings outlined in the Key Insights, t</w:t>
      </w:r>
      <w:r w:rsidRPr="003C7E97">
        <w:rPr>
          <w:rFonts w:cs="Arial"/>
          <w:bdr w:val="none" w:sz="0" w:space="0" w:color="auto" w:frame="1"/>
          <w:lang w:val="en-US" w:eastAsia="en-GB"/>
          <w14:ligatures w14:val="none"/>
        </w:rPr>
        <w:t>he</w:t>
      </w:r>
      <w:r w:rsidR="00B45293" w:rsidRPr="003C7E97">
        <w:rPr>
          <w:rFonts w:cs="Arial"/>
          <w:bdr w:val="none" w:sz="0" w:space="0" w:color="auto" w:frame="1"/>
          <w:lang w:val="en-US" w:eastAsia="en-GB"/>
          <w14:ligatures w14:val="none"/>
        </w:rPr>
        <w:t xml:space="preserve"> following </w:t>
      </w:r>
      <w:r w:rsidR="00AE588D" w:rsidRPr="003C7E97">
        <w:rPr>
          <w:rFonts w:cs="Arial"/>
          <w:bdr w:val="none" w:sz="0" w:space="0" w:color="auto" w:frame="1"/>
          <w:lang w:val="en-US" w:eastAsia="en-GB"/>
          <w14:ligatures w14:val="none"/>
        </w:rPr>
        <w:t xml:space="preserve">are </w:t>
      </w:r>
      <w:r w:rsidR="00B45293" w:rsidRPr="003C7E97">
        <w:rPr>
          <w:rFonts w:cs="Arial"/>
          <w:bdr w:val="none" w:sz="0" w:space="0" w:color="auto" w:frame="1"/>
          <w:lang w:val="en-US" w:eastAsia="en-GB"/>
          <w14:ligatures w14:val="none"/>
        </w:rPr>
        <w:t xml:space="preserve">recommendations </w:t>
      </w:r>
      <w:r w:rsidR="00095AD1" w:rsidRPr="003C7E97">
        <w:rPr>
          <w:rFonts w:cs="Arial"/>
          <w:bdr w:val="none" w:sz="0" w:space="0" w:color="auto" w:frame="1"/>
          <w:lang w:val="en-US" w:eastAsia="en-GB"/>
          <w14:ligatures w14:val="none"/>
        </w:rPr>
        <w:t>for</w:t>
      </w:r>
      <w:r w:rsidR="00B45293" w:rsidRPr="003C7E97">
        <w:rPr>
          <w:rFonts w:cs="Arial"/>
          <w:bdr w:val="none" w:sz="0" w:space="0" w:color="auto" w:frame="1"/>
          <w:lang w:val="en-US" w:eastAsia="en-GB"/>
          <w14:ligatures w14:val="none"/>
        </w:rPr>
        <w:t xml:space="preserve"> </w:t>
      </w:r>
      <w:r w:rsidR="00BF76AF" w:rsidRPr="003C7E97">
        <w:rPr>
          <w:rFonts w:cs="Arial"/>
          <w:bdr w:val="none" w:sz="0" w:space="0" w:color="auto" w:frame="1"/>
          <w:lang w:val="en-US" w:eastAsia="en-GB"/>
          <w14:ligatures w14:val="none"/>
        </w:rPr>
        <w:t>colleges</w:t>
      </w:r>
      <w:r w:rsidR="00B45293" w:rsidRPr="003C7E97">
        <w:rPr>
          <w:rFonts w:cs="Arial"/>
          <w:bdr w:val="none" w:sz="0" w:space="0" w:color="auto" w:frame="1"/>
          <w:lang w:val="en-US" w:eastAsia="en-GB"/>
          <w14:ligatures w14:val="none"/>
        </w:rPr>
        <w:t xml:space="preserve"> and national bodies to improve the quality of provision and services </w:t>
      </w:r>
      <w:r w:rsidR="00D80BA6" w:rsidRPr="003C7E97">
        <w:rPr>
          <w:rFonts w:cs="Arial"/>
          <w:bdr w:val="none" w:sz="0" w:space="0" w:color="auto" w:frame="1"/>
          <w:lang w:val="en-US" w:eastAsia="en-GB"/>
          <w14:ligatures w14:val="none"/>
        </w:rPr>
        <w:t>across</w:t>
      </w:r>
      <w:r w:rsidR="00B45293" w:rsidRPr="003C7E97">
        <w:rPr>
          <w:rFonts w:cs="Arial"/>
          <w:bdr w:val="none" w:sz="0" w:space="0" w:color="auto" w:frame="1"/>
          <w:lang w:val="en-US" w:eastAsia="en-GB"/>
          <w14:ligatures w14:val="none"/>
        </w:rPr>
        <w:t xml:space="preserve"> Scotland’s colleges. </w:t>
      </w:r>
    </w:p>
    <w:p w14:paraId="51240C02" w14:textId="13A18FAF" w:rsidR="00B45293" w:rsidRPr="003C7E97" w:rsidRDefault="00B45293" w:rsidP="00B45293">
      <w:pPr>
        <w:rPr>
          <w:szCs w:val="24"/>
        </w:rPr>
      </w:pPr>
    </w:p>
    <w:p w14:paraId="2B856605" w14:textId="4A33B918" w:rsidR="00B45293" w:rsidRPr="003C7E97" w:rsidRDefault="00CE53A9" w:rsidP="000058EB">
      <w:pPr>
        <w:pStyle w:val="ListParagraph"/>
        <w:numPr>
          <w:ilvl w:val="0"/>
          <w:numId w:val="5"/>
        </w:numPr>
        <w:rPr>
          <w:b/>
          <w:bCs/>
          <w:szCs w:val="24"/>
        </w:rPr>
      </w:pPr>
      <w:r w:rsidRPr="003C7E97">
        <w:rPr>
          <w:b/>
          <w:bCs/>
          <w:szCs w:val="24"/>
        </w:rPr>
        <w:t>Improving Learner Outcomes</w:t>
      </w:r>
    </w:p>
    <w:p w14:paraId="5CCB9F9E" w14:textId="77777777" w:rsidR="00CE53A9" w:rsidRPr="003C7E97" w:rsidRDefault="00CE53A9" w:rsidP="00B45293">
      <w:pPr>
        <w:rPr>
          <w:b/>
          <w:bCs/>
          <w:szCs w:val="24"/>
        </w:rPr>
      </w:pPr>
    </w:p>
    <w:p w14:paraId="3EAF46EA" w14:textId="0AAAED9D" w:rsidR="007C5823" w:rsidRPr="003C7E97" w:rsidRDefault="00CE53A9" w:rsidP="000058EB">
      <w:pPr>
        <w:pStyle w:val="ListParagraph"/>
        <w:numPr>
          <w:ilvl w:val="0"/>
          <w:numId w:val="4"/>
        </w:numPr>
        <w:rPr>
          <w:szCs w:val="24"/>
        </w:rPr>
      </w:pPr>
      <w:r w:rsidRPr="003C7E97">
        <w:rPr>
          <w:szCs w:val="24"/>
        </w:rPr>
        <w:t>Use data-driven approaches and early interventions to improve retention and successful completion rates for:</w:t>
      </w:r>
      <w:r w:rsidR="00542BC4" w:rsidRPr="003C7E97">
        <w:rPr>
          <w:szCs w:val="24"/>
        </w:rPr>
        <w:t xml:space="preserve"> </w:t>
      </w:r>
    </w:p>
    <w:p w14:paraId="1603457A" w14:textId="2FFDB5C8" w:rsidR="00CE53A9" w:rsidRPr="003C7E97" w:rsidRDefault="00542BC4" w:rsidP="000058EB">
      <w:pPr>
        <w:pStyle w:val="ListParagraph"/>
        <w:numPr>
          <w:ilvl w:val="1"/>
          <w:numId w:val="8"/>
        </w:numPr>
        <w:rPr>
          <w:szCs w:val="24"/>
        </w:rPr>
      </w:pPr>
      <w:r w:rsidRPr="003C7E97">
        <w:rPr>
          <w:szCs w:val="24"/>
        </w:rPr>
        <w:t>full-time learners</w:t>
      </w:r>
      <w:r w:rsidR="00EC71F1" w:rsidRPr="003C7E97">
        <w:rPr>
          <w:szCs w:val="24"/>
        </w:rPr>
        <w:t>;</w:t>
      </w:r>
      <w:r w:rsidRPr="003C7E97">
        <w:rPr>
          <w:szCs w:val="24"/>
        </w:rPr>
        <w:t xml:space="preserve"> </w:t>
      </w:r>
    </w:p>
    <w:p w14:paraId="4839AEC8" w14:textId="7C79F006" w:rsidR="00CE53A9" w:rsidRPr="003C7E97" w:rsidRDefault="00CE53A9" w:rsidP="000058EB">
      <w:pPr>
        <w:pStyle w:val="ListParagraph"/>
        <w:numPr>
          <w:ilvl w:val="1"/>
          <w:numId w:val="8"/>
        </w:numPr>
        <w:rPr>
          <w:szCs w:val="24"/>
        </w:rPr>
      </w:pPr>
      <w:r w:rsidRPr="003C7E97">
        <w:rPr>
          <w:szCs w:val="24"/>
        </w:rPr>
        <w:t>care experienced learners</w:t>
      </w:r>
      <w:r w:rsidR="003F52BB" w:rsidRPr="003C7E97">
        <w:rPr>
          <w:szCs w:val="24"/>
        </w:rPr>
        <w:t xml:space="preserve"> and other key groups</w:t>
      </w:r>
      <w:r w:rsidR="00EC71F1" w:rsidRPr="003C7E97">
        <w:rPr>
          <w:szCs w:val="24"/>
        </w:rPr>
        <w:t>;</w:t>
      </w:r>
      <w:r w:rsidR="00E71813" w:rsidRPr="003C7E97">
        <w:rPr>
          <w:szCs w:val="24"/>
        </w:rPr>
        <w:t xml:space="preserve"> and</w:t>
      </w:r>
      <w:r w:rsidR="00EC71F1" w:rsidRPr="003C7E97">
        <w:rPr>
          <w:szCs w:val="24"/>
        </w:rPr>
        <w:t>,</w:t>
      </w:r>
    </w:p>
    <w:p w14:paraId="1B835F0D" w14:textId="71352309" w:rsidR="007C5823" w:rsidRPr="003C7E97" w:rsidRDefault="003F52BB" w:rsidP="000058EB">
      <w:pPr>
        <w:pStyle w:val="ListParagraph"/>
        <w:numPr>
          <w:ilvl w:val="1"/>
          <w:numId w:val="8"/>
        </w:numPr>
        <w:rPr>
          <w:szCs w:val="24"/>
        </w:rPr>
      </w:pPr>
      <w:r w:rsidRPr="003C7E97">
        <w:rPr>
          <w:szCs w:val="24"/>
        </w:rPr>
        <w:t xml:space="preserve">individual colleges and </w:t>
      </w:r>
      <w:r w:rsidR="00542BC4" w:rsidRPr="003C7E97">
        <w:rPr>
          <w:szCs w:val="24"/>
        </w:rPr>
        <w:t>subject areas</w:t>
      </w:r>
      <w:r w:rsidR="007C5823" w:rsidRPr="003C7E97">
        <w:rPr>
          <w:szCs w:val="24"/>
        </w:rPr>
        <w:t xml:space="preserve"> with low performance</w:t>
      </w:r>
      <w:r w:rsidR="00E71813" w:rsidRPr="003C7E97">
        <w:rPr>
          <w:szCs w:val="24"/>
        </w:rPr>
        <w:t>.</w:t>
      </w:r>
    </w:p>
    <w:p w14:paraId="57491829" w14:textId="77777777" w:rsidR="004E54FD" w:rsidRPr="003C7E97" w:rsidRDefault="004E54FD" w:rsidP="00BC4623">
      <w:pPr>
        <w:rPr>
          <w:b/>
          <w:bCs/>
          <w:szCs w:val="24"/>
        </w:rPr>
      </w:pPr>
    </w:p>
    <w:p w14:paraId="30C9B8D4" w14:textId="73E29A5F" w:rsidR="00BC4623" w:rsidRPr="003C7E97" w:rsidRDefault="00BC4623" w:rsidP="000058EB">
      <w:pPr>
        <w:pStyle w:val="ListParagraph"/>
        <w:numPr>
          <w:ilvl w:val="0"/>
          <w:numId w:val="5"/>
        </w:numPr>
        <w:rPr>
          <w:b/>
          <w:bCs/>
          <w:szCs w:val="24"/>
        </w:rPr>
      </w:pPr>
      <w:r w:rsidRPr="003C7E97">
        <w:rPr>
          <w:b/>
          <w:bCs/>
          <w:szCs w:val="24"/>
        </w:rPr>
        <w:t>Strengthening Staff Engagement</w:t>
      </w:r>
    </w:p>
    <w:p w14:paraId="25E3308A" w14:textId="77777777" w:rsidR="00F6046A" w:rsidRPr="003C7E97" w:rsidRDefault="00F6046A">
      <w:pPr>
        <w:ind w:left="720"/>
        <w:rPr>
          <w:szCs w:val="24"/>
        </w:rPr>
      </w:pPr>
    </w:p>
    <w:p w14:paraId="45C474D5" w14:textId="1AF6D59D" w:rsidR="00BC4623" w:rsidRPr="003C7E97" w:rsidRDefault="00BC4623" w:rsidP="000058EB">
      <w:pPr>
        <w:pStyle w:val="ListParagraph"/>
        <w:numPr>
          <w:ilvl w:val="0"/>
          <w:numId w:val="4"/>
        </w:numPr>
        <w:rPr>
          <w:szCs w:val="24"/>
        </w:rPr>
      </w:pPr>
      <w:r w:rsidRPr="003C7E97">
        <w:rPr>
          <w:szCs w:val="24"/>
        </w:rPr>
        <w:t>Improve staff participation in evaluative activities, ensuring that</w:t>
      </w:r>
      <w:r w:rsidR="00F6046A" w:rsidRPr="003C7E97">
        <w:rPr>
          <w:szCs w:val="24"/>
        </w:rPr>
        <w:t>:</w:t>
      </w:r>
    </w:p>
    <w:p w14:paraId="588A8A14" w14:textId="1BB6740B" w:rsidR="00E37C30" w:rsidRPr="003C7E97" w:rsidRDefault="00E37C30" w:rsidP="000058EB">
      <w:pPr>
        <w:pStyle w:val="ListParagraph"/>
        <w:numPr>
          <w:ilvl w:val="0"/>
          <w:numId w:val="9"/>
        </w:numPr>
        <w:rPr>
          <w:szCs w:val="24"/>
        </w:rPr>
      </w:pPr>
      <w:r w:rsidRPr="003C7E97">
        <w:rPr>
          <w:szCs w:val="24"/>
        </w:rPr>
        <w:lastRenderedPageBreak/>
        <w:t>staff take account of stakeholder feedback to inform forward planning</w:t>
      </w:r>
      <w:r w:rsidR="00EC71F1" w:rsidRPr="003C7E97">
        <w:rPr>
          <w:szCs w:val="24"/>
        </w:rPr>
        <w:t>;</w:t>
      </w:r>
      <w:r w:rsidR="00E96D38" w:rsidRPr="003C7E97">
        <w:rPr>
          <w:szCs w:val="24"/>
        </w:rPr>
        <w:t xml:space="preserve"> and</w:t>
      </w:r>
      <w:r w:rsidR="00EC71F1" w:rsidRPr="003C7E97">
        <w:rPr>
          <w:szCs w:val="24"/>
        </w:rPr>
        <w:t>,</w:t>
      </w:r>
    </w:p>
    <w:p w14:paraId="14B10020" w14:textId="399B217E" w:rsidR="00E472C8" w:rsidRPr="003C7E97" w:rsidRDefault="00D0476E" w:rsidP="000058EB">
      <w:pPr>
        <w:pStyle w:val="ListParagraph"/>
        <w:numPr>
          <w:ilvl w:val="0"/>
          <w:numId w:val="9"/>
        </w:numPr>
        <w:rPr>
          <w:szCs w:val="24"/>
        </w:rPr>
      </w:pPr>
      <w:r w:rsidRPr="003C7E97">
        <w:rPr>
          <w:szCs w:val="24"/>
        </w:rPr>
        <w:t>learner outcomes</w:t>
      </w:r>
      <w:r w:rsidR="00501C17" w:rsidRPr="003C7E97">
        <w:rPr>
          <w:szCs w:val="24"/>
        </w:rPr>
        <w:t xml:space="preserve"> improve</w:t>
      </w:r>
      <w:r w:rsidR="00E96D38" w:rsidRPr="003C7E97">
        <w:rPr>
          <w:szCs w:val="24"/>
        </w:rPr>
        <w:t>.</w:t>
      </w:r>
      <w:r w:rsidR="00D55F07" w:rsidRPr="003C7E97">
        <w:rPr>
          <w:szCs w:val="24"/>
        </w:rPr>
        <w:t xml:space="preserve"> </w:t>
      </w:r>
    </w:p>
    <w:p w14:paraId="08BEE0EA" w14:textId="77777777" w:rsidR="00E472C8" w:rsidRPr="003C7E97" w:rsidRDefault="00E472C8" w:rsidP="00D15BC5">
      <w:pPr>
        <w:ind w:left="360"/>
        <w:rPr>
          <w:szCs w:val="24"/>
        </w:rPr>
      </w:pPr>
    </w:p>
    <w:p w14:paraId="6F9876E5" w14:textId="03F5D37C" w:rsidR="00501C17" w:rsidRPr="003C7E97" w:rsidRDefault="00E472C8" w:rsidP="000058EB">
      <w:pPr>
        <w:pStyle w:val="ListParagraph"/>
        <w:numPr>
          <w:ilvl w:val="0"/>
          <w:numId w:val="5"/>
        </w:numPr>
        <w:rPr>
          <w:b/>
          <w:bCs/>
          <w:szCs w:val="24"/>
        </w:rPr>
      </w:pPr>
      <w:r w:rsidRPr="003C7E97">
        <w:rPr>
          <w:b/>
          <w:bCs/>
          <w:szCs w:val="24"/>
        </w:rPr>
        <w:t>Enhancing Curriculum Design</w:t>
      </w:r>
    </w:p>
    <w:p w14:paraId="59EC7EFC" w14:textId="77777777" w:rsidR="00E472C8" w:rsidRPr="003C7E97" w:rsidRDefault="00E472C8" w:rsidP="00F6046A">
      <w:pPr>
        <w:rPr>
          <w:szCs w:val="24"/>
        </w:rPr>
      </w:pPr>
    </w:p>
    <w:p w14:paraId="647D3AF8" w14:textId="61A4CBC8" w:rsidR="006B71BE" w:rsidRPr="003C7E97" w:rsidRDefault="006B71BE" w:rsidP="000058EB">
      <w:pPr>
        <w:pStyle w:val="ListParagraph"/>
        <w:numPr>
          <w:ilvl w:val="0"/>
          <w:numId w:val="6"/>
        </w:numPr>
        <w:rPr>
          <w:szCs w:val="24"/>
        </w:rPr>
      </w:pPr>
      <w:r w:rsidRPr="003C7E97">
        <w:rPr>
          <w:szCs w:val="24"/>
        </w:rPr>
        <w:t>E</w:t>
      </w:r>
      <w:r w:rsidR="00166ACD" w:rsidRPr="003C7E97">
        <w:rPr>
          <w:szCs w:val="24"/>
        </w:rPr>
        <w:t>valuate and adjust the curriculum portfolio to</w:t>
      </w:r>
      <w:r w:rsidR="00E96D38" w:rsidRPr="003C7E97">
        <w:rPr>
          <w:szCs w:val="24"/>
        </w:rPr>
        <w:t>:</w:t>
      </w:r>
      <w:r w:rsidR="00166ACD" w:rsidRPr="003C7E97">
        <w:rPr>
          <w:szCs w:val="24"/>
        </w:rPr>
        <w:t xml:space="preserve"> </w:t>
      </w:r>
    </w:p>
    <w:p w14:paraId="2A8F7CD4" w14:textId="36C96E74" w:rsidR="00166ACD" w:rsidRPr="003C7E97" w:rsidRDefault="00166ACD" w:rsidP="000058EB">
      <w:pPr>
        <w:pStyle w:val="ListParagraph"/>
        <w:numPr>
          <w:ilvl w:val="0"/>
          <w:numId w:val="13"/>
        </w:numPr>
        <w:rPr>
          <w:szCs w:val="24"/>
        </w:rPr>
      </w:pPr>
      <w:r w:rsidRPr="003C7E97">
        <w:rPr>
          <w:szCs w:val="24"/>
        </w:rPr>
        <w:t>address poorly performing programmes</w:t>
      </w:r>
      <w:r w:rsidR="00DB2268" w:rsidRPr="003C7E97">
        <w:rPr>
          <w:szCs w:val="24"/>
        </w:rPr>
        <w:t>;</w:t>
      </w:r>
      <w:r w:rsidR="00E96D38" w:rsidRPr="003C7E97">
        <w:rPr>
          <w:szCs w:val="24"/>
        </w:rPr>
        <w:t xml:space="preserve"> and</w:t>
      </w:r>
      <w:r w:rsidR="00DB2268" w:rsidRPr="003C7E97">
        <w:rPr>
          <w:szCs w:val="24"/>
        </w:rPr>
        <w:t>,</w:t>
      </w:r>
    </w:p>
    <w:p w14:paraId="366209EF" w14:textId="267E9479" w:rsidR="00C91DB9" w:rsidRPr="003C7E97" w:rsidRDefault="00C91DB9" w:rsidP="000058EB">
      <w:pPr>
        <w:pStyle w:val="ListParagraph"/>
        <w:numPr>
          <w:ilvl w:val="0"/>
          <w:numId w:val="13"/>
        </w:numPr>
        <w:rPr>
          <w:szCs w:val="24"/>
        </w:rPr>
      </w:pPr>
      <w:r w:rsidRPr="003C7E97">
        <w:rPr>
          <w:szCs w:val="24"/>
        </w:rPr>
        <w:t>align more effectively with learner and employer needs</w:t>
      </w:r>
      <w:r w:rsidR="00E96D38" w:rsidRPr="003C7E97">
        <w:rPr>
          <w:szCs w:val="24"/>
        </w:rPr>
        <w:t>.</w:t>
      </w:r>
      <w:r w:rsidRPr="003C7E97">
        <w:rPr>
          <w:szCs w:val="24"/>
        </w:rPr>
        <w:t xml:space="preserve"> </w:t>
      </w:r>
    </w:p>
    <w:p w14:paraId="68FCACC4" w14:textId="77777777" w:rsidR="00ED39F4" w:rsidRPr="003C7E97" w:rsidRDefault="00ED39F4" w:rsidP="00F6046A">
      <w:pPr>
        <w:ind w:left="360"/>
        <w:rPr>
          <w:szCs w:val="24"/>
        </w:rPr>
      </w:pPr>
    </w:p>
    <w:p w14:paraId="343DDC55" w14:textId="5C9F1F80" w:rsidR="00B45293" w:rsidRPr="003C7E97" w:rsidRDefault="00ED39F4" w:rsidP="000058EB">
      <w:pPr>
        <w:pStyle w:val="ListParagraph"/>
        <w:numPr>
          <w:ilvl w:val="0"/>
          <w:numId w:val="7"/>
        </w:numPr>
        <w:ind w:left="426"/>
        <w:rPr>
          <w:szCs w:val="24"/>
        </w:rPr>
      </w:pPr>
      <w:r w:rsidRPr="003C7E97">
        <w:rPr>
          <w:szCs w:val="24"/>
        </w:rPr>
        <w:t xml:space="preserve">Establish </w:t>
      </w:r>
      <w:r w:rsidR="009740D4" w:rsidRPr="003C7E97">
        <w:rPr>
          <w:szCs w:val="24"/>
        </w:rPr>
        <w:t xml:space="preserve">consistent </w:t>
      </w:r>
      <w:r w:rsidR="00B45293" w:rsidRPr="003C7E97">
        <w:rPr>
          <w:szCs w:val="24"/>
        </w:rPr>
        <w:t xml:space="preserve">arrangements for the </w:t>
      </w:r>
      <w:r w:rsidR="00C90F8A" w:rsidRPr="003C7E97">
        <w:rPr>
          <w:szCs w:val="24"/>
        </w:rPr>
        <w:t>development, monitoring</w:t>
      </w:r>
      <w:r w:rsidR="00B45293" w:rsidRPr="003C7E97">
        <w:rPr>
          <w:szCs w:val="24"/>
        </w:rPr>
        <w:t xml:space="preserve"> </w:t>
      </w:r>
      <w:r w:rsidR="003A251B" w:rsidRPr="003C7E97">
        <w:rPr>
          <w:szCs w:val="24"/>
        </w:rPr>
        <w:t xml:space="preserve">and evaluation </w:t>
      </w:r>
      <w:r w:rsidR="00B45293" w:rsidRPr="003C7E97">
        <w:rPr>
          <w:szCs w:val="24"/>
        </w:rPr>
        <w:t>of meta and wider skills</w:t>
      </w:r>
      <w:r w:rsidR="003A251B" w:rsidRPr="003C7E97">
        <w:rPr>
          <w:szCs w:val="24"/>
        </w:rPr>
        <w:t xml:space="preserve"> </w:t>
      </w:r>
      <w:r w:rsidR="007626E8" w:rsidRPr="003C7E97">
        <w:rPr>
          <w:szCs w:val="24"/>
        </w:rPr>
        <w:t>to</w:t>
      </w:r>
      <w:r w:rsidR="003A251B" w:rsidRPr="003C7E97">
        <w:rPr>
          <w:szCs w:val="24"/>
        </w:rPr>
        <w:t xml:space="preserve"> support learner progression and employability</w:t>
      </w:r>
      <w:r w:rsidR="00B45293" w:rsidRPr="003C7E97">
        <w:rPr>
          <w:szCs w:val="24"/>
        </w:rPr>
        <w:t>.</w:t>
      </w:r>
      <w:r w:rsidR="003A251B" w:rsidRPr="003C7E97">
        <w:rPr>
          <w:szCs w:val="24"/>
        </w:rPr>
        <w:t xml:space="preserve">  </w:t>
      </w:r>
    </w:p>
    <w:p w14:paraId="6E60D603" w14:textId="77777777" w:rsidR="00B70B73" w:rsidRPr="003C7E97" w:rsidRDefault="00B70B73" w:rsidP="00B70B73">
      <w:pPr>
        <w:rPr>
          <w:szCs w:val="24"/>
        </w:rPr>
      </w:pPr>
    </w:p>
    <w:p w14:paraId="7421D05E" w14:textId="138F486C" w:rsidR="001F01DC" w:rsidRPr="003C7E97" w:rsidRDefault="001F01DC" w:rsidP="000058EB">
      <w:pPr>
        <w:pStyle w:val="ListParagraph"/>
        <w:numPr>
          <w:ilvl w:val="0"/>
          <w:numId w:val="5"/>
        </w:numPr>
        <w:rPr>
          <w:b/>
          <w:bCs/>
          <w:szCs w:val="24"/>
        </w:rPr>
      </w:pPr>
      <w:r w:rsidRPr="003C7E97">
        <w:rPr>
          <w:b/>
          <w:bCs/>
          <w:szCs w:val="24"/>
        </w:rPr>
        <w:t>Supporting Learner Representation</w:t>
      </w:r>
    </w:p>
    <w:p w14:paraId="0C22ADAF" w14:textId="77777777" w:rsidR="00B70B73" w:rsidRPr="003C7E97" w:rsidRDefault="00B70B73" w:rsidP="00B70B73">
      <w:pPr>
        <w:rPr>
          <w:szCs w:val="24"/>
        </w:rPr>
      </w:pPr>
    </w:p>
    <w:p w14:paraId="65CD208A" w14:textId="0A7C1225" w:rsidR="001F01DC" w:rsidRPr="003C7E97" w:rsidRDefault="001F01DC" w:rsidP="000058EB">
      <w:pPr>
        <w:pStyle w:val="ListParagraph"/>
        <w:numPr>
          <w:ilvl w:val="0"/>
          <w:numId w:val="10"/>
        </w:numPr>
        <w:rPr>
          <w:szCs w:val="24"/>
        </w:rPr>
      </w:pPr>
      <w:r w:rsidRPr="003C7E97">
        <w:rPr>
          <w:szCs w:val="24"/>
        </w:rPr>
        <w:t>S</w:t>
      </w:r>
      <w:r w:rsidR="006B2E28" w:rsidRPr="003C7E97">
        <w:rPr>
          <w:szCs w:val="24"/>
        </w:rPr>
        <w:t xml:space="preserve">trengthen </w:t>
      </w:r>
      <w:r w:rsidR="00E23EEA" w:rsidRPr="003C7E97">
        <w:rPr>
          <w:szCs w:val="24"/>
        </w:rPr>
        <w:t xml:space="preserve">arrangements for </w:t>
      </w:r>
      <w:r w:rsidR="002048EE" w:rsidRPr="003C7E97">
        <w:rPr>
          <w:szCs w:val="24"/>
        </w:rPr>
        <w:t xml:space="preserve">learner </w:t>
      </w:r>
      <w:r w:rsidR="00B45293" w:rsidRPr="003C7E97">
        <w:rPr>
          <w:szCs w:val="24"/>
        </w:rPr>
        <w:t>representation</w:t>
      </w:r>
      <w:r w:rsidRPr="003C7E97">
        <w:rPr>
          <w:szCs w:val="24"/>
        </w:rPr>
        <w:t xml:space="preserve"> by:</w:t>
      </w:r>
      <w:r w:rsidR="00B45293" w:rsidRPr="003C7E97">
        <w:rPr>
          <w:szCs w:val="24"/>
        </w:rPr>
        <w:t xml:space="preserve"> </w:t>
      </w:r>
    </w:p>
    <w:p w14:paraId="5E9EAF77" w14:textId="7903833B" w:rsidR="00526FB3" w:rsidRPr="003C7E97" w:rsidRDefault="00E96D38" w:rsidP="000058EB">
      <w:pPr>
        <w:pStyle w:val="ListParagraph"/>
        <w:numPr>
          <w:ilvl w:val="0"/>
          <w:numId w:val="11"/>
        </w:numPr>
        <w:rPr>
          <w:szCs w:val="24"/>
        </w:rPr>
      </w:pPr>
      <w:r w:rsidRPr="003C7E97">
        <w:rPr>
          <w:szCs w:val="24"/>
        </w:rPr>
        <w:t>i</w:t>
      </w:r>
      <w:r w:rsidR="00B45293" w:rsidRPr="003C7E97">
        <w:rPr>
          <w:szCs w:val="24"/>
        </w:rPr>
        <w:t>ncreas</w:t>
      </w:r>
      <w:r w:rsidR="001F01DC" w:rsidRPr="003C7E97">
        <w:rPr>
          <w:szCs w:val="24"/>
        </w:rPr>
        <w:t>ing</w:t>
      </w:r>
      <w:r w:rsidR="00B45293" w:rsidRPr="003C7E97">
        <w:rPr>
          <w:szCs w:val="24"/>
        </w:rPr>
        <w:t xml:space="preserve"> awareness of student association officers</w:t>
      </w:r>
      <w:r w:rsidR="00526FB3" w:rsidRPr="003C7E97">
        <w:rPr>
          <w:szCs w:val="24"/>
        </w:rPr>
        <w:t xml:space="preserve"> and their roles</w:t>
      </w:r>
      <w:r w:rsidR="005012CF" w:rsidRPr="003C7E97">
        <w:rPr>
          <w:szCs w:val="24"/>
        </w:rPr>
        <w:t>;</w:t>
      </w:r>
      <w:r w:rsidR="00B61806" w:rsidRPr="003C7E97">
        <w:rPr>
          <w:szCs w:val="24"/>
        </w:rPr>
        <w:t xml:space="preserve"> </w:t>
      </w:r>
      <w:r w:rsidRPr="003C7E97">
        <w:rPr>
          <w:szCs w:val="24"/>
        </w:rPr>
        <w:t>and</w:t>
      </w:r>
      <w:r w:rsidR="005012CF" w:rsidRPr="003C7E97">
        <w:rPr>
          <w:szCs w:val="24"/>
        </w:rPr>
        <w:t>,</w:t>
      </w:r>
    </w:p>
    <w:p w14:paraId="0F884EA1" w14:textId="01127435" w:rsidR="00B45293" w:rsidRPr="003C7E97" w:rsidRDefault="00E96D38" w:rsidP="000058EB">
      <w:pPr>
        <w:pStyle w:val="ListParagraph"/>
        <w:numPr>
          <w:ilvl w:val="0"/>
          <w:numId w:val="11"/>
        </w:numPr>
        <w:rPr>
          <w:szCs w:val="24"/>
        </w:rPr>
      </w:pPr>
      <w:r w:rsidRPr="003C7E97">
        <w:rPr>
          <w:szCs w:val="24"/>
        </w:rPr>
        <w:t>e</w:t>
      </w:r>
      <w:r w:rsidR="00B61806" w:rsidRPr="003C7E97">
        <w:rPr>
          <w:szCs w:val="24"/>
        </w:rPr>
        <w:t xml:space="preserve">nsuring all learners are </w:t>
      </w:r>
      <w:r w:rsidR="00E6373F" w:rsidRPr="003C7E97">
        <w:rPr>
          <w:szCs w:val="24"/>
        </w:rPr>
        <w:t>engaged</w:t>
      </w:r>
      <w:r w:rsidR="00B61806" w:rsidRPr="003C7E97">
        <w:rPr>
          <w:szCs w:val="24"/>
        </w:rPr>
        <w:t xml:space="preserve"> </w:t>
      </w:r>
      <w:r w:rsidR="00E6373F" w:rsidRPr="003C7E97">
        <w:rPr>
          <w:szCs w:val="24"/>
        </w:rPr>
        <w:t xml:space="preserve">in supporting </w:t>
      </w:r>
      <w:r w:rsidR="00526FB3" w:rsidRPr="003C7E97">
        <w:rPr>
          <w:szCs w:val="24"/>
        </w:rPr>
        <w:t xml:space="preserve">college </w:t>
      </w:r>
      <w:r w:rsidR="00E6373F" w:rsidRPr="003C7E97">
        <w:rPr>
          <w:szCs w:val="24"/>
        </w:rPr>
        <w:t>improvement</w:t>
      </w:r>
      <w:r w:rsidR="00A85D5A" w:rsidRPr="003C7E97">
        <w:rPr>
          <w:szCs w:val="24"/>
        </w:rPr>
        <w:t>.</w:t>
      </w:r>
      <w:r w:rsidR="00B61806" w:rsidRPr="003C7E97">
        <w:rPr>
          <w:szCs w:val="24"/>
        </w:rPr>
        <w:t xml:space="preserve"> </w:t>
      </w:r>
    </w:p>
    <w:p w14:paraId="1D7679E8" w14:textId="77777777" w:rsidR="00B70B73" w:rsidRPr="003C7E97" w:rsidRDefault="00B70B73">
      <w:pPr>
        <w:rPr>
          <w:b/>
          <w:bCs/>
          <w:szCs w:val="24"/>
        </w:rPr>
      </w:pPr>
    </w:p>
    <w:p w14:paraId="5F5A873B" w14:textId="1E221B1A" w:rsidR="00B40279" w:rsidRPr="003C7E97" w:rsidRDefault="00B40279" w:rsidP="000058EB">
      <w:pPr>
        <w:pStyle w:val="ListParagraph"/>
        <w:numPr>
          <w:ilvl w:val="0"/>
          <w:numId w:val="5"/>
        </w:numPr>
        <w:rPr>
          <w:b/>
          <w:bCs/>
          <w:szCs w:val="24"/>
        </w:rPr>
      </w:pPr>
      <w:r w:rsidRPr="003C7E97">
        <w:rPr>
          <w:b/>
          <w:bCs/>
          <w:szCs w:val="24"/>
        </w:rPr>
        <w:t>Fostering Collaboration and Professional Development</w:t>
      </w:r>
    </w:p>
    <w:p w14:paraId="27C91A2D" w14:textId="77777777" w:rsidR="00AA289A" w:rsidRPr="003C7E97" w:rsidRDefault="00AA289A" w:rsidP="00AA289A">
      <w:pPr>
        <w:rPr>
          <w:szCs w:val="24"/>
        </w:rPr>
      </w:pPr>
    </w:p>
    <w:p w14:paraId="7B3D2803" w14:textId="3708518E" w:rsidR="00B45293" w:rsidRPr="003C7E97" w:rsidRDefault="00B40279" w:rsidP="000058EB">
      <w:pPr>
        <w:pStyle w:val="ListParagraph"/>
        <w:numPr>
          <w:ilvl w:val="0"/>
          <w:numId w:val="12"/>
        </w:numPr>
        <w:rPr>
          <w:szCs w:val="24"/>
        </w:rPr>
      </w:pPr>
      <w:r w:rsidRPr="003C7E97">
        <w:rPr>
          <w:szCs w:val="24"/>
        </w:rPr>
        <w:t>Provide</w:t>
      </w:r>
      <w:r w:rsidR="00E6373F" w:rsidRPr="003C7E97">
        <w:rPr>
          <w:szCs w:val="24"/>
        </w:rPr>
        <w:t xml:space="preserve"> </w:t>
      </w:r>
      <w:r w:rsidR="00B45293" w:rsidRPr="003C7E97">
        <w:rPr>
          <w:szCs w:val="24"/>
        </w:rPr>
        <w:t xml:space="preserve">staff </w:t>
      </w:r>
      <w:r w:rsidRPr="003C7E97">
        <w:rPr>
          <w:szCs w:val="24"/>
        </w:rPr>
        <w:t>with more</w:t>
      </w:r>
      <w:r w:rsidR="00B06A40" w:rsidRPr="003C7E97">
        <w:rPr>
          <w:szCs w:val="24"/>
        </w:rPr>
        <w:t xml:space="preserve"> </w:t>
      </w:r>
      <w:r w:rsidR="00B45293" w:rsidRPr="003C7E97">
        <w:rPr>
          <w:szCs w:val="24"/>
        </w:rPr>
        <w:t>opportunities to share</w:t>
      </w:r>
      <w:r w:rsidR="002048EE" w:rsidRPr="003C7E97">
        <w:rPr>
          <w:szCs w:val="24"/>
        </w:rPr>
        <w:t xml:space="preserve"> and learn from</w:t>
      </w:r>
      <w:r w:rsidR="00B45293" w:rsidRPr="003C7E97">
        <w:rPr>
          <w:szCs w:val="24"/>
        </w:rPr>
        <w:t xml:space="preserve"> effective practice</w:t>
      </w:r>
      <w:r w:rsidR="003076FD" w:rsidRPr="003C7E97">
        <w:rPr>
          <w:szCs w:val="24"/>
        </w:rPr>
        <w:t>.</w:t>
      </w:r>
      <w:r w:rsidR="0085377E" w:rsidRPr="003C7E97">
        <w:rPr>
          <w:szCs w:val="24"/>
        </w:rPr>
        <w:t xml:space="preserve"> </w:t>
      </w:r>
    </w:p>
    <w:p w14:paraId="32D67247" w14:textId="77777777" w:rsidR="00AA289A" w:rsidRPr="003C7E97" w:rsidRDefault="00AA289A" w:rsidP="00AA289A">
      <w:pPr>
        <w:rPr>
          <w:szCs w:val="24"/>
        </w:rPr>
      </w:pPr>
    </w:p>
    <w:p w14:paraId="76A62A00" w14:textId="0A7E858F" w:rsidR="00B9625F" w:rsidRPr="003C7E97" w:rsidRDefault="00B06A40" w:rsidP="000058EB">
      <w:pPr>
        <w:pStyle w:val="ListParagraph"/>
        <w:numPr>
          <w:ilvl w:val="0"/>
          <w:numId w:val="12"/>
        </w:numPr>
        <w:rPr>
          <w:szCs w:val="24"/>
        </w:rPr>
      </w:pPr>
      <w:r w:rsidRPr="003C7E97">
        <w:rPr>
          <w:szCs w:val="24"/>
        </w:rPr>
        <w:t>I</w:t>
      </w:r>
      <w:r w:rsidR="00290C53" w:rsidRPr="003C7E97">
        <w:rPr>
          <w:szCs w:val="24"/>
        </w:rPr>
        <w:t xml:space="preserve">ncrease the number of teaching staff </w:t>
      </w:r>
      <w:r w:rsidRPr="003C7E97">
        <w:rPr>
          <w:szCs w:val="24"/>
        </w:rPr>
        <w:t>with</w:t>
      </w:r>
      <w:r w:rsidR="00B9625F" w:rsidRPr="003C7E97">
        <w:rPr>
          <w:szCs w:val="24"/>
        </w:rPr>
        <w:t xml:space="preserve"> a Teaching Qualification in Further Education (TQFE) or equivalent.</w:t>
      </w:r>
    </w:p>
    <w:p w14:paraId="530025B2" w14:textId="77777777" w:rsidR="00AA289A" w:rsidRPr="003C7E97" w:rsidRDefault="00AA289A" w:rsidP="00AA289A">
      <w:pPr>
        <w:rPr>
          <w:szCs w:val="24"/>
        </w:rPr>
      </w:pPr>
    </w:p>
    <w:p w14:paraId="14CECDE9" w14:textId="62863DDD" w:rsidR="0029609A" w:rsidRPr="003C7E97" w:rsidRDefault="002C160A" w:rsidP="000058EB">
      <w:pPr>
        <w:pStyle w:val="ListParagraph"/>
        <w:numPr>
          <w:ilvl w:val="0"/>
          <w:numId w:val="12"/>
        </w:numPr>
      </w:pPr>
      <w:r w:rsidRPr="003C7E97">
        <w:rPr>
          <w:szCs w:val="24"/>
        </w:rPr>
        <w:t>Support the registration of</w:t>
      </w:r>
      <w:r w:rsidR="00B9625F" w:rsidRPr="003C7E97">
        <w:rPr>
          <w:szCs w:val="24"/>
        </w:rPr>
        <w:t xml:space="preserve"> teaching staff </w:t>
      </w:r>
      <w:r w:rsidR="00B018B0" w:rsidRPr="003C7E97">
        <w:rPr>
          <w:szCs w:val="24"/>
        </w:rPr>
        <w:t>with GTCS, in line with national agreements</w:t>
      </w:r>
      <w:r w:rsidR="0029609A" w:rsidRPr="003C7E97">
        <w:rPr>
          <w:szCs w:val="24"/>
        </w:rPr>
        <w:t xml:space="preserve">, </w:t>
      </w:r>
      <w:r w:rsidR="0029609A" w:rsidRPr="003C7E97">
        <w:t xml:space="preserve">to enhance professional standards across the sector.  </w:t>
      </w:r>
    </w:p>
    <w:p w14:paraId="560D1A2F" w14:textId="7F925710" w:rsidR="000B4E87" w:rsidRDefault="000B4E87">
      <w:pPr>
        <w:rPr>
          <w:color w:val="747474" w:themeColor="background2" w:themeShade="80"/>
          <w:szCs w:val="24"/>
        </w:rPr>
      </w:pPr>
    </w:p>
    <w:p w14:paraId="5577CD5F" w14:textId="77777777" w:rsidR="00C24BA8" w:rsidRDefault="00C24BA8">
      <w:pPr>
        <w:rPr>
          <w:color w:val="747474" w:themeColor="background2" w:themeShade="80"/>
          <w:szCs w:val="24"/>
        </w:rPr>
      </w:pPr>
    </w:p>
    <w:p w14:paraId="7C4D4274" w14:textId="77777777" w:rsidR="00C24BA8" w:rsidRDefault="00C24BA8">
      <w:pPr>
        <w:rPr>
          <w:color w:val="747474" w:themeColor="background2" w:themeShade="80"/>
          <w:szCs w:val="24"/>
        </w:rPr>
      </w:pPr>
    </w:p>
    <w:p w14:paraId="59E418C3" w14:textId="77777777" w:rsidR="00C24BA8" w:rsidRDefault="00C24BA8">
      <w:pPr>
        <w:rPr>
          <w:color w:val="747474" w:themeColor="background2" w:themeShade="80"/>
          <w:szCs w:val="24"/>
        </w:rPr>
      </w:pPr>
    </w:p>
    <w:p w14:paraId="1E53F40F" w14:textId="77777777" w:rsidR="00C24BA8" w:rsidRDefault="00C24BA8">
      <w:pPr>
        <w:rPr>
          <w:color w:val="747474" w:themeColor="background2" w:themeShade="80"/>
          <w:szCs w:val="24"/>
        </w:rPr>
      </w:pPr>
    </w:p>
    <w:p w14:paraId="030840B1" w14:textId="77777777" w:rsidR="00C24BA8" w:rsidRDefault="00C24BA8">
      <w:pPr>
        <w:rPr>
          <w:color w:val="747474" w:themeColor="background2" w:themeShade="80"/>
          <w:szCs w:val="24"/>
        </w:rPr>
      </w:pPr>
    </w:p>
    <w:p w14:paraId="010E1654" w14:textId="77777777" w:rsidR="00C24BA8" w:rsidRDefault="00C24BA8">
      <w:pPr>
        <w:rPr>
          <w:color w:val="747474" w:themeColor="background2" w:themeShade="80"/>
          <w:szCs w:val="24"/>
        </w:rPr>
      </w:pPr>
    </w:p>
    <w:p w14:paraId="585D6EC1" w14:textId="77777777" w:rsidR="00C24BA8" w:rsidRDefault="00C24BA8">
      <w:pPr>
        <w:rPr>
          <w:color w:val="747474" w:themeColor="background2" w:themeShade="80"/>
          <w:szCs w:val="24"/>
        </w:rPr>
      </w:pPr>
    </w:p>
    <w:p w14:paraId="1EBAECE9" w14:textId="77777777" w:rsidR="00C24BA8" w:rsidRDefault="00C24BA8">
      <w:pPr>
        <w:rPr>
          <w:color w:val="747474" w:themeColor="background2" w:themeShade="80"/>
          <w:szCs w:val="24"/>
        </w:rPr>
      </w:pPr>
    </w:p>
    <w:p w14:paraId="44CDC688" w14:textId="77777777" w:rsidR="00C24BA8" w:rsidRDefault="00C24BA8">
      <w:pPr>
        <w:rPr>
          <w:color w:val="747474" w:themeColor="background2" w:themeShade="80"/>
          <w:szCs w:val="24"/>
        </w:rPr>
      </w:pPr>
    </w:p>
    <w:p w14:paraId="120A8C25" w14:textId="77777777" w:rsidR="00C24BA8" w:rsidRDefault="00C24BA8">
      <w:pPr>
        <w:rPr>
          <w:color w:val="747474" w:themeColor="background2" w:themeShade="80"/>
          <w:szCs w:val="24"/>
        </w:rPr>
      </w:pPr>
    </w:p>
    <w:p w14:paraId="0EE4ACD2" w14:textId="77777777" w:rsidR="00C24BA8" w:rsidRDefault="00C24BA8">
      <w:pPr>
        <w:rPr>
          <w:color w:val="747474" w:themeColor="background2" w:themeShade="80"/>
          <w:szCs w:val="24"/>
        </w:rPr>
      </w:pPr>
    </w:p>
    <w:p w14:paraId="621BD07E" w14:textId="77777777" w:rsidR="00C24BA8" w:rsidRDefault="00C24BA8">
      <w:pPr>
        <w:rPr>
          <w:color w:val="747474" w:themeColor="background2" w:themeShade="80"/>
          <w:szCs w:val="24"/>
        </w:rPr>
      </w:pPr>
    </w:p>
    <w:p w14:paraId="6EECF403" w14:textId="77777777" w:rsidR="00C24BA8" w:rsidRDefault="00C24BA8">
      <w:pPr>
        <w:rPr>
          <w:color w:val="747474" w:themeColor="background2" w:themeShade="80"/>
          <w:szCs w:val="24"/>
        </w:rPr>
      </w:pPr>
    </w:p>
    <w:p w14:paraId="7E70D5B4" w14:textId="77777777" w:rsidR="00C24BA8" w:rsidRDefault="00C24BA8">
      <w:pPr>
        <w:rPr>
          <w:color w:val="747474" w:themeColor="background2" w:themeShade="80"/>
          <w:szCs w:val="24"/>
        </w:rPr>
      </w:pPr>
    </w:p>
    <w:p w14:paraId="6377CD6B" w14:textId="77777777" w:rsidR="00C24BA8" w:rsidRDefault="00C24BA8">
      <w:pPr>
        <w:rPr>
          <w:color w:val="747474" w:themeColor="background2" w:themeShade="80"/>
          <w:szCs w:val="24"/>
        </w:rPr>
      </w:pPr>
    </w:p>
    <w:p w14:paraId="40751A6E" w14:textId="77777777" w:rsidR="00C24BA8" w:rsidRDefault="00C24BA8">
      <w:pPr>
        <w:rPr>
          <w:color w:val="747474" w:themeColor="background2" w:themeShade="80"/>
          <w:szCs w:val="24"/>
        </w:rPr>
      </w:pPr>
    </w:p>
    <w:p w14:paraId="4666ABB4" w14:textId="77777777" w:rsidR="00C24BA8" w:rsidRDefault="00C24BA8">
      <w:pPr>
        <w:rPr>
          <w:color w:val="747474" w:themeColor="background2" w:themeShade="80"/>
          <w:szCs w:val="24"/>
        </w:rPr>
      </w:pPr>
    </w:p>
    <w:p w14:paraId="0A922969" w14:textId="77777777" w:rsidR="00C24BA8" w:rsidRDefault="00C24BA8">
      <w:pPr>
        <w:rPr>
          <w:color w:val="747474" w:themeColor="background2" w:themeShade="80"/>
          <w:szCs w:val="24"/>
        </w:rPr>
      </w:pPr>
    </w:p>
    <w:p w14:paraId="78986DD4" w14:textId="77777777" w:rsidR="00C24BA8" w:rsidRDefault="00C24BA8">
      <w:pPr>
        <w:rPr>
          <w:color w:val="747474" w:themeColor="background2" w:themeShade="80"/>
          <w:szCs w:val="24"/>
        </w:rPr>
      </w:pPr>
    </w:p>
    <w:p w14:paraId="28AC73E3" w14:textId="77777777" w:rsidR="00C24BA8" w:rsidRDefault="00C24BA8">
      <w:pPr>
        <w:rPr>
          <w:color w:val="747474" w:themeColor="background2" w:themeShade="80"/>
          <w:szCs w:val="24"/>
        </w:rPr>
      </w:pPr>
    </w:p>
    <w:p w14:paraId="7D019746" w14:textId="77777777" w:rsidR="00C24BA8" w:rsidRDefault="00C24BA8">
      <w:pPr>
        <w:rPr>
          <w:color w:val="747474" w:themeColor="background2" w:themeShade="80"/>
          <w:szCs w:val="24"/>
        </w:rPr>
      </w:pPr>
    </w:p>
    <w:p w14:paraId="6849EF60" w14:textId="77777777" w:rsidR="00C24BA8" w:rsidRDefault="00C24BA8">
      <w:pPr>
        <w:rPr>
          <w:color w:val="747474" w:themeColor="background2" w:themeShade="80"/>
          <w:szCs w:val="24"/>
        </w:rPr>
      </w:pPr>
    </w:p>
    <w:p w14:paraId="4BB06065" w14:textId="77777777" w:rsidR="00C24BA8" w:rsidRDefault="00C24BA8">
      <w:pPr>
        <w:rPr>
          <w:color w:val="747474" w:themeColor="background2" w:themeShade="80"/>
          <w:szCs w:val="24"/>
        </w:rPr>
      </w:pPr>
    </w:p>
    <w:p w14:paraId="58639C0E" w14:textId="77777777" w:rsidR="008467BB" w:rsidRDefault="008467BB">
      <w:pPr>
        <w:rPr>
          <w:color w:val="747474" w:themeColor="background2" w:themeShade="80"/>
          <w:szCs w:val="24"/>
        </w:rPr>
      </w:pPr>
    </w:p>
    <w:p w14:paraId="189F86DA" w14:textId="4D0FE319" w:rsidR="00B45293" w:rsidRPr="008467BB" w:rsidRDefault="002A3035" w:rsidP="008467BB">
      <w:pPr>
        <w:pStyle w:val="H2"/>
        <w:rPr>
          <w:rStyle w:val="normaltextrun"/>
          <w:rFonts w:eastAsiaTheme="majorEastAsia" w:cs="Arial"/>
        </w:rPr>
      </w:pPr>
      <w:r>
        <w:rPr>
          <w:rStyle w:val="normaltextrun"/>
          <w:rFonts w:eastAsiaTheme="majorEastAsia" w:cs="Arial"/>
        </w:rPr>
        <w:lastRenderedPageBreak/>
        <w:t>Appendix 1</w:t>
      </w:r>
      <w:r w:rsidR="00B45293" w:rsidRPr="00C00328">
        <w:rPr>
          <w:rStyle w:val="normaltextrun"/>
          <w:rFonts w:eastAsiaTheme="majorEastAsia" w:cs="Arial"/>
        </w:rPr>
        <w:t xml:space="preserve"> -</w:t>
      </w:r>
      <w:r w:rsidR="008467BB">
        <w:rPr>
          <w:rStyle w:val="normaltextrun"/>
          <w:rFonts w:eastAsiaTheme="majorEastAsia" w:cs="Arial"/>
        </w:rPr>
        <w:t xml:space="preserve"> </w:t>
      </w:r>
      <w:r w:rsidR="00B45293" w:rsidRPr="00C00328">
        <w:rPr>
          <w:rStyle w:val="normaltextrun"/>
          <w:rFonts w:eastAsiaTheme="majorEastAsia" w:cs="Arial"/>
        </w:rPr>
        <w:t>Analysis of learner outcome data AY 2022-23</w:t>
      </w:r>
    </w:p>
    <w:p w14:paraId="3B050B79" w14:textId="77777777" w:rsidR="00B45293" w:rsidRPr="003C7E97" w:rsidRDefault="00B45293" w:rsidP="00B45293">
      <w:pPr>
        <w:rPr>
          <w:szCs w:val="24"/>
        </w:rPr>
      </w:pPr>
    </w:p>
    <w:p w14:paraId="4B95F63A" w14:textId="06CB580A" w:rsidR="00B45293" w:rsidRPr="003C7E97" w:rsidRDefault="00B45293" w:rsidP="00B45293">
      <w:pPr>
        <w:rPr>
          <w:szCs w:val="24"/>
        </w:rPr>
      </w:pPr>
      <w:r w:rsidRPr="003C7E97">
        <w:rPr>
          <w:szCs w:val="24"/>
        </w:rPr>
        <w:t xml:space="preserve">SFC produce college </w:t>
      </w:r>
      <w:r w:rsidR="00EA6AFB" w:rsidRPr="003C7E97">
        <w:rPr>
          <w:szCs w:val="24"/>
        </w:rPr>
        <w:t>K</w:t>
      </w:r>
      <w:r w:rsidRPr="003C7E97">
        <w:rPr>
          <w:szCs w:val="24"/>
        </w:rPr>
        <w:t>PIs annually for the previous academic year</w:t>
      </w:r>
      <w:r w:rsidR="00BF5B1E" w:rsidRPr="003C7E97">
        <w:rPr>
          <w:szCs w:val="24"/>
        </w:rPr>
        <w:t xml:space="preserve"> for credit rated programmes</w:t>
      </w:r>
      <w:r w:rsidRPr="003C7E97">
        <w:rPr>
          <w:szCs w:val="24"/>
        </w:rPr>
        <w:t>. In addition, SFC produce an accompanying overview report which analyses data patterns and trends over several years – five years for full</w:t>
      </w:r>
      <w:r w:rsidR="00BD6510" w:rsidRPr="003C7E97">
        <w:rPr>
          <w:szCs w:val="24"/>
        </w:rPr>
        <w:t>-</w:t>
      </w:r>
      <w:r w:rsidRPr="003C7E97">
        <w:rPr>
          <w:szCs w:val="24"/>
        </w:rPr>
        <w:t>time and three years for part</w:t>
      </w:r>
      <w:r w:rsidR="00BD6510" w:rsidRPr="003C7E97">
        <w:rPr>
          <w:szCs w:val="24"/>
        </w:rPr>
        <w:t>-</w:t>
      </w:r>
      <w:r w:rsidRPr="003C7E97">
        <w:rPr>
          <w:szCs w:val="24"/>
        </w:rPr>
        <w:t xml:space="preserve">time </w:t>
      </w:r>
      <w:r w:rsidR="0050779E" w:rsidRPr="003C7E97">
        <w:rPr>
          <w:szCs w:val="24"/>
        </w:rPr>
        <w:t>programmes</w:t>
      </w:r>
      <w:r w:rsidRPr="003C7E97">
        <w:rPr>
          <w:szCs w:val="24"/>
        </w:rPr>
        <w:t xml:space="preserve">. The most recent reports can be found on the </w:t>
      </w:r>
      <w:hyperlink r:id="rId14" w:history="1">
        <w:r w:rsidRPr="003C7E97">
          <w:rPr>
            <w:rStyle w:val="Hyperlink"/>
            <w:color w:val="auto"/>
            <w:szCs w:val="24"/>
          </w:rPr>
          <w:t>Scottish Funding Council website</w:t>
        </w:r>
      </w:hyperlink>
      <w:r w:rsidRPr="003C7E97">
        <w:rPr>
          <w:szCs w:val="24"/>
        </w:rPr>
        <w:t xml:space="preserve">.  </w:t>
      </w:r>
    </w:p>
    <w:p w14:paraId="5313DDAB" w14:textId="77777777" w:rsidR="00B45293" w:rsidRPr="003C7E97" w:rsidRDefault="00B45293" w:rsidP="00B45293">
      <w:pPr>
        <w:rPr>
          <w:szCs w:val="24"/>
        </w:rPr>
      </w:pPr>
    </w:p>
    <w:p w14:paraId="3C2BD7B7" w14:textId="3EEE0D92" w:rsidR="00B45293" w:rsidRPr="003C7E97" w:rsidRDefault="00B45293" w:rsidP="00B45293">
      <w:pPr>
        <w:rPr>
          <w:szCs w:val="24"/>
        </w:rPr>
      </w:pPr>
      <w:r w:rsidRPr="003C7E97">
        <w:rPr>
          <w:szCs w:val="24"/>
        </w:rPr>
        <w:t xml:space="preserve">The purpose of this data and associated indicators is to inform stakeholders about the performance of the sector in relation to learner outcomes. The reported </w:t>
      </w:r>
      <w:r w:rsidR="00EA6AFB" w:rsidRPr="003C7E97">
        <w:rPr>
          <w:szCs w:val="24"/>
        </w:rPr>
        <w:t>K</w:t>
      </w:r>
      <w:r w:rsidRPr="003C7E97">
        <w:rPr>
          <w:szCs w:val="24"/>
        </w:rPr>
        <w:t xml:space="preserve">PIs support the evaluation of the performance of learners by level of </w:t>
      </w:r>
      <w:r w:rsidR="00B8162F" w:rsidRPr="003C7E97">
        <w:rPr>
          <w:szCs w:val="24"/>
        </w:rPr>
        <w:t>programme</w:t>
      </w:r>
      <w:r w:rsidRPr="003C7E97">
        <w:rPr>
          <w:szCs w:val="24"/>
        </w:rPr>
        <w:t xml:space="preserve"> and hours of study. </w:t>
      </w:r>
      <w:r w:rsidR="00EA6AFB" w:rsidRPr="003C7E97">
        <w:rPr>
          <w:szCs w:val="24"/>
        </w:rPr>
        <w:t>K</w:t>
      </w:r>
      <w:r w:rsidRPr="003C7E97">
        <w:rPr>
          <w:szCs w:val="24"/>
        </w:rPr>
        <w:t xml:space="preserve">PIs can be monitored and analysed to compare the performance of groups of learners of specific interest, for example those with protected characteristics or care-experienced learners, thereby supporting wider college sector improvement. </w:t>
      </w:r>
    </w:p>
    <w:p w14:paraId="78FF6536" w14:textId="77777777" w:rsidR="00B45293" w:rsidRPr="003C7E97" w:rsidRDefault="00B45293" w:rsidP="00B45293">
      <w:pPr>
        <w:rPr>
          <w:szCs w:val="24"/>
        </w:rPr>
      </w:pPr>
    </w:p>
    <w:p w14:paraId="78DAD1BC" w14:textId="5B91FF27" w:rsidR="00B45293" w:rsidRPr="008467BB" w:rsidRDefault="00B45293" w:rsidP="008467BB">
      <w:pPr>
        <w:pStyle w:val="Head3"/>
        <w:rPr>
          <w:rStyle w:val="eop"/>
        </w:rPr>
      </w:pPr>
      <w:r w:rsidRPr="008467BB">
        <w:rPr>
          <w:rStyle w:val="normaltextrun"/>
        </w:rPr>
        <w:t>Recruitment</w:t>
      </w:r>
    </w:p>
    <w:p w14:paraId="719B66BF" w14:textId="77777777" w:rsidR="00525061" w:rsidRPr="008467BB" w:rsidRDefault="00525061" w:rsidP="008467BB">
      <w:pPr>
        <w:rPr>
          <w:szCs w:val="24"/>
        </w:rPr>
      </w:pPr>
    </w:p>
    <w:p w14:paraId="7DAD02B8" w14:textId="63B07D71" w:rsidR="00B45293" w:rsidRPr="003C7E97" w:rsidRDefault="00B45293" w:rsidP="00B45293">
      <w:pPr>
        <w:rPr>
          <w:szCs w:val="24"/>
        </w:rPr>
      </w:pPr>
      <w:r w:rsidRPr="003C7E97">
        <w:rPr>
          <w:szCs w:val="24"/>
        </w:rPr>
        <w:t xml:space="preserve">During </w:t>
      </w:r>
      <w:r w:rsidR="00EA6AFB" w:rsidRPr="003C7E97">
        <w:rPr>
          <w:szCs w:val="24"/>
        </w:rPr>
        <w:t>AY</w:t>
      </w:r>
      <w:r w:rsidRPr="003C7E97">
        <w:rPr>
          <w:szCs w:val="24"/>
        </w:rPr>
        <w:t xml:space="preserve"> 2022-23 Scotland’s colleges recruited </w:t>
      </w:r>
      <w:r w:rsidR="00D32877" w:rsidRPr="003C7E97">
        <w:rPr>
          <w:szCs w:val="24"/>
        </w:rPr>
        <w:t xml:space="preserve">approximately </w:t>
      </w:r>
      <w:r w:rsidRPr="003C7E97">
        <w:rPr>
          <w:szCs w:val="24"/>
        </w:rPr>
        <w:t>1</w:t>
      </w:r>
      <w:r w:rsidR="001D4F03" w:rsidRPr="003C7E97">
        <w:rPr>
          <w:szCs w:val="24"/>
        </w:rPr>
        <w:t>78</w:t>
      </w:r>
      <w:r w:rsidRPr="003C7E97">
        <w:rPr>
          <w:szCs w:val="24"/>
        </w:rPr>
        <w:t>,</w:t>
      </w:r>
      <w:r w:rsidR="001D4F03" w:rsidRPr="003C7E97">
        <w:rPr>
          <w:szCs w:val="24"/>
        </w:rPr>
        <w:t>000</w:t>
      </w:r>
      <w:r w:rsidRPr="003C7E97">
        <w:rPr>
          <w:szCs w:val="24"/>
        </w:rPr>
        <w:t xml:space="preserve"> learners on </w:t>
      </w:r>
      <w:r w:rsidR="00D32877" w:rsidRPr="003C7E97">
        <w:rPr>
          <w:szCs w:val="24"/>
        </w:rPr>
        <w:t>SFC credit rated programmes</w:t>
      </w:r>
      <w:r w:rsidRPr="003C7E97">
        <w:rPr>
          <w:szCs w:val="24"/>
        </w:rPr>
        <w:t xml:space="preserve">. </w:t>
      </w:r>
      <w:r w:rsidR="000E083B" w:rsidRPr="003C7E97">
        <w:rPr>
          <w:szCs w:val="24"/>
        </w:rPr>
        <w:t xml:space="preserve">Recruitment to </w:t>
      </w:r>
      <w:r w:rsidR="00226E35" w:rsidRPr="003C7E97">
        <w:rPr>
          <w:szCs w:val="24"/>
        </w:rPr>
        <w:t>F</w:t>
      </w:r>
      <w:r w:rsidRPr="003C7E97">
        <w:rPr>
          <w:szCs w:val="24"/>
        </w:rPr>
        <w:t>E</w:t>
      </w:r>
      <w:r w:rsidR="003076FD" w:rsidRPr="003C7E97">
        <w:rPr>
          <w:szCs w:val="24"/>
        </w:rPr>
        <w:t xml:space="preserve"> </w:t>
      </w:r>
      <w:r w:rsidRPr="003C7E97">
        <w:rPr>
          <w:szCs w:val="24"/>
        </w:rPr>
        <w:t xml:space="preserve">full-time and HE full-time </w:t>
      </w:r>
      <w:r w:rsidR="0050779E" w:rsidRPr="003C7E97">
        <w:rPr>
          <w:szCs w:val="24"/>
        </w:rPr>
        <w:t>programmes</w:t>
      </w:r>
      <w:r w:rsidRPr="003C7E97">
        <w:rPr>
          <w:szCs w:val="24"/>
        </w:rPr>
        <w:t xml:space="preserve"> have experienced a steady decline over the past six years with reductions of 13.5</w:t>
      </w:r>
      <w:r w:rsidR="00EA6AFB" w:rsidRPr="003C7E97">
        <w:rPr>
          <w:szCs w:val="24"/>
        </w:rPr>
        <w:t xml:space="preserve">% </w:t>
      </w:r>
      <w:r w:rsidRPr="003C7E97">
        <w:rPr>
          <w:szCs w:val="24"/>
        </w:rPr>
        <w:t xml:space="preserve">and </w:t>
      </w:r>
      <w:r w:rsidR="00832609" w:rsidRPr="003C7E97">
        <w:rPr>
          <w:szCs w:val="24"/>
        </w:rPr>
        <w:t>14</w:t>
      </w:r>
      <w:r w:rsidR="00EA6AFB" w:rsidRPr="003C7E97">
        <w:rPr>
          <w:szCs w:val="24"/>
        </w:rPr>
        <w:t xml:space="preserve">% </w:t>
      </w:r>
      <w:r w:rsidRPr="003C7E97">
        <w:rPr>
          <w:szCs w:val="24"/>
        </w:rPr>
        <w:t xml:space="preserve">respectively since </w:t>
      </w:r>
      <w:r w:rsidR="00EA6AFB" w:rsidRPr="003C7E97">
        <w:rPr>
          <w:szCs w:val="24"/>
        </w:rPr>
        <w:t>AY</w:t>
      </w:r>
      <w:r w:rsidRPr="003C7E97">
        <w:rPr>
          <w:szCs w:val="24"/>
        </w:rPr>
        <w:t xml:space="preserve"> 2017-18.</w:t>
      </w:r>
    </w:p>
    <w:p w14:paraId="714E3C8F" w14:textId="77777777" w:rsidR="00B45293" w:rsidRPr="003C7E97" w:rsidRDefault="00B45293" w:rsidP="00B45293">
      <w:pPr>
        <w:rPr>
          <w:szCs w:val="24"/>
        </w:rPr>
      </w:pPr>
    </w:p>
    <w:p w14:paraId="6176338E" w14:textId="70F604B2" w:rsidR="00B45293" w:rsidRPr="003C7E97" w:rsidRDefault="00B45293" w:rsidP="00B45293">
      <w:pPr>
        <w:rPr>
          <w:szCs w:val="24"/>
        </w:rPr>
      </w:pPr>
      <w:r w:rsidRPr="003C7E97">
        <w:rPr>
          <w:szCs w:val="24"/>
        </w:rPr>
        <w:t xml:space="preserve">Part-time FE </w:t>
      </w:r>
      <w:r w:rsidR="0050779E" w:rsidRPr="003C7E97">
        <w:rPr>
          <w:szCs w:val="24"/>
        </w:rPr>
        <w:t>programmes</w:t>
      </w:r>
      <w:r w:rsidRPr="003C7E97">
        <w:rPr>
          <w:szCs w:val="24"/>
        </w:rPr>
        <w:t xml:space="preserve"> have experienced increased rates in </w:t>
      </w:r>
      <w:r w:rsidR="008236E0" w:rsidRPr="003C7E97">
        <w:rPr>
          <w:szCs w:val="24"/>
        </w:rPr>
        <w:t xml:space="preserve">learner </w:t>
      </w:r>
      <w:r w:rsidRPr="003C7E97">
        <w:rPr>
          <w:szCs w:val="24"/>
        </w:rPr>
        <w:t>recruitment over the past three years of 10.4</w:t>
      </w:r>
      <w:r w:rsidR="00EA6AFB" w:rsidRPr="003C7E97">
        <w:rPr>
          <w:szCs w:val="24"/>
        </w:rPr>
        <w:t xml:space="preserve">% </w:t>
      </w:r>
      <w:r w:rsidRPr="003C7E97">
        <w:rPr>
          <w:szCs w:val="24"/>
        </w:rPr>
        <w:t xml:space="preserve">since </w:t>
      </w:r>
      <w:r w:rsidR="00EA6AFB" w:rsidRPr="003C7E97">
        <w:rPr>
          <w:szCs w:val="24"/>
        </w:rPr>
        <w:t>AY</w:t>
      </w:r>
      <w:r w:rsidRPr="003C7E97">
        <w:rPr>
          <w:szCs w:val="24"/>
        </w:rPr>
        <w:t xml:space="preserve"> 2020-21. Part-time HE </w:t>
      </w:r>
      <w:r w:rsidR="0050779E" w:rsidRPr="003C7E97">
        <w:rPr>
          <w:szCs w:val="24"/>
        </w:rPr>
        <w:t>programmes</w:t>
      </w:r>
      <w:r w:rsidRPr="003C7E97">
        <w:rPr>
          <w:szCs w:val="24"/>
        </w:rPr>
        <w:t xml:space="preserve"> have experienced a slight decrease of 1.6</w:t>
      </w:r>
      <w:r w:rsidR="00EA6AFB" w:rsidRPr="003C7E97">
        <w:rPr>
          <w:szCs w:val="24"/>
        </w:rPr>
        <w:t>%</w:t>
      </w:r>
      <w:r w:rsidR="000B6DCC" w:rsidRPr="003C7E97">
        <w:rPr>
          <w:szCs w:val="24"/>
        </w:rPr>
        <w:t>.</w:t>
      </w:r>
    </w:p>
    <w:p w14:paraId="0EA4C74C" w14:textId="77777777" w:rsidR="00B45293" w:rsidRPr="003C7E97" w:rsidRDefault="00B45293" w:rsidP="00B45293">
      <w:pPr>
        <w:rPr>
          <w:szCs w:val="24"/>
        </w:rPr>
      </w:pPr>
    </w:p>
    <w:p w14:paraId="627E79FC" w14:textId="29B15E05" w:rsidR="00B45293" w:rsidRPr="003C7E97" w:rsidRDefault="00EA6AFB" w:rsidP="00B45293">
      <w:pPr>
        <w:rPr>
          <w:szCs w:val="24"/>
        </w:rPr>
      </w:pPr>
      <w:r w:rsidRPr="003C7E97">
        <w:rPr>
          <w:szCs w:val="24"/>
        </w:rPr>
        <w:t xml:space="preserve">Ten </w:t>
      </w:r>
      <w:r w:rsidR="00B45293" w:rsidRPr="003C7E97">
        <w:rPr>
          <w:szCs w:val="24"/>
        </w:rPr>
        <w:t xml:space="preserve">full-time FE </w:t>
      </w:r>
      <w:r w:rsidR="00B8162F" w:rsidRPr="003C7E97">
        <w:rPr>
          <w:szCs w:val="24"/>
        </w:rPr>
        <w:t>programme</w:t>
      </w:r>
      <w:r w:rsidRPr="003C7E97">
        <w:rPr>
          <w:szCs w:val="24"/>
        </w:rPr>
        <w:t xml:space="preserve"> subject </w:t>
      </w:r>
      <w:r w:rsidR="009F796F" w:rsidRPr="003C7E97">
        <w:rPr>
          <w:szCs w:val="24"/>
        </w:rPr>
        <w:t>areas experienced</w:t>
      </w:r>
      <w:r w:rsidR="00B45293" w:rsidRPr="003C7E97">
        <w:rPr>
          <w:szCs w:val="24"/>
        </w:rPr>
        <w:t xml:space="preserve"> a decline in </w:t>
      </w:r>
      <w:r w:rsidR="008236E0" w:rsidRPr="003C7E97">
        <w:rPr>
          <w:szCs w:val="24"/>
        </w:rPr>
        <w:t xml:space="preserve">learner </w:t>
      </w:r>
      <w:r w:rsidR="00B45293" w:rsidRPr="003C7E97">
        <w:rPr>
          <w:szCs w:val="24"/>
        </w:rPr>
        <w:t xml:space="preserve">recruitment from the previous academic year. Science </w:t>
      </w:r>
      <w:r w:rsidR="0050779E" w:rsidRPr="003C7E97">
        <w:rPr>
          <w:szCs w:val="24"/>
        </w:rPr>
        <w:t>programmes</w:t>
      </w:r>
      <w:r w:rsidR="00B45293" w:rsidRPr="003C7E97">
        <w:rPr>
          <w:szCs w:val="24"/>
        </w:rPr>
        <w:t xml:space="preserve"> and performing arts saw a decline of </w:t>
      </w:r>
      <w:r w:rsidRPr="003C7E97">
        <w:rPr>
          <w:szCs w:val="24"/>
        </w:rPr>
        <w:t xml:space="preserve">21% </w:t>
      </w:r>
      <w:r w:rsidR="00B45293" w:rsidRPr="003C7E97">
        <w:rPr>
          <w:szCs w:val="24"/>
        </w:rPr>
        <w:t xml:space="preserve">and </w:t>
      </w:r>
      <w:r w:rsidRPr="003C7E97">
        <w:rPr>
          <w:szCs w:val="24"/>
        </w:rPr>
        <w:t xml:space="preserve">27% </w:t>
      </w:r>
      <w:r w:rsidR="00B45293" w:rsidRPr="003C7E97">
        <w:rPr>
          <w:szCs w:val="24"/>
        </w:rPr>
        <w:t xml:space="preserve">respectively. Eight </w:t>
      </w:r>
      <w:r w:rsidR="0050779E" w:rsidRPr="003C7E97">
        <w:rPr>
          <w:szCs w:val="24"/>
        </w:rPr>
        <w:t>programmes</w:t>
      </w:r>
      <w:r w:rsidR="00B45293" w:rsidRPr="003C7E97">
        <w:rPr>
          <w:szCs w:val="24"/>
        </w:rPr>
        <w:t xml:space="preserve"> experienced an increase, with hospitality and tourism</w:t>
      </w:r>
      <w:r w:rsidR="007136CD" w:rsidRPr="003C7E97">
        <w:rPr>
          <w:szCs w:val="24"/>
        </w:rPr>
        <w:t>,</w:t>
      </w:r>
      <w:r w:rsidR="00B45293" w:rsidRPr="003C7E97">
        <w:rPr>
          <w:szCs w:val="24"/>
        </w:rPr>
        <w:t xml:space="preserve"> and engineering increasing by </w:t>
      </w:r>
      <w:r w:rsidRPr="003C7E97">
        <w:rPr>
          <w:szCs w:val="24"/>
        </w:rPr>
        <w:t xml:space="preserve">14% </w:t>
      </w:r>
      <w:r w:rsidR="00B45293" w:rsidRPr="003C7E97">
        <w:rPr>
          <w:szCs w:val="24"/>
        </w:rPr>
        <w:t>and 9.8</w:t>
      </w:r>
      <w:r w:rsidRPr="003C7E97">
        <w:rPr>
          <w:szCs w:val="24"/>
        </w:rPr>
        <w:t xml:space="preserve">% </w:t>
      </w:r>
      <w:r w:rsidR="00B45293" w:rsidRPr="003C7E97">
        <w:rPr>
          <w:szCs w:val="24"/>
        </w:rPr>
        <w:t>respectively.</w:t>
      </w:r>
    </w:p>
    <w:p w14:paraId="69861972" w14:textId="77777777" w:rsidR="00EA6AFB" w:rsidRPr="003C7E97" w:rsidRDefault="00EA6AFB" w:rsidP="00B45293">
      <w:pPr>
        <w:rPr>
          <w:szCs w:val="24"/>
        </w:rPr>
      </w:pPr>
    </w:p>
    <w:p w14:paraId="291AAE69" w14:textId="67791C5B" w:rsidR="00B45293" w:rsidRPr="003C7E97" w:rsidRDefault="00B45293" w:rsidP="00B45293">
      <w:pPr>
        <w:rPr>
          <w:szCs w:val="24"/>
        </w:rPr>
      </w:pPr>
      <w:r w:rsidRPr="003C7E97">
        <w:rPr>
          <w:szCs w:val="24"/>
        </w:rPr>
        <w:t xml:space="preserve">Across full-time HE </w:t>
      </w:r>
      <w:r w:rsidR="0050779E" w:rsidRPr="003C7E97">
        <w:rPr>
          <w:szCs w:val="24"/>
        </w:rPr>
        <w:t>programmes</w:t>
      </w:r>
      <w:r w:rsidRPr="003C7E97">
        <w:rPr>
          <w:szCs w:val="24"/>
        </w:rPr>
        <w:t xml:space="preserve"> 16 experienced a decline in</w:t>
      </w:r>
      <w:r w:rsidR="008236E0" w:rsidRPr="003C7E97">
        <w:rPr>
          <w:szCs w:val="24"/>
        </w:rPr>
        <w:t xml:space="preserve"> learner</w:t>
      </w:r>
      <w:r w:rsidRPr="003C7E97">
        <w:rPr>
          <w:szCs w:val="24"/>
        </w:rPr>
        <w:t xml:space="preserve"> recruitment from the previous academic year. Nautical</w:t>
      </w:r>
      <w:r w:rsidR="00322128" w:rsidRPr="003C7E97">
        <w:rPr>
          <w:szCs w:val="24"/>
        </w:rPr>
        <w:t xml:space="preserve">, </w:t>
      </w:r>
      <w:r w:rsidRPr="003C7E97">
        <w:rPr>
          <w:szCs w:val="24"/>
        </w:rPr>
        <w:t xml:space="preserve">hospitality and tourism </w:t>
      </w:r>
      <w:r w:rsidR="00F72753" w:rsidRPr="003C7E97">
        <w:rPr>
          <w:szCs w:val="24"/>
        </w:rPr>
        <w:t xml:space="preserve">and </w:t>
      </w:r>
      <w:r w:rsidR="00546916" w:rsidRPr="003C7E97">
        <w:rPr>
          <w:szCs w:val="24"/>
        </w:rPr>
        <w:t>b</w:t>
      </w:r>
      <w:r w:rsidR="00F72753" w:rsidRPr="003C7E97">
        <w:rPr>
          <w:szCs w:val="24"/>
        </w:rPr>
        <w:t xml:space="preserve">usiness, </w:t>
      </w:r>
      <w:r w:rsidR="00546916" w:rsidRPr="003C7E97">
        <w:rPr>
          <w:szCs w:val="24"/>
        </w:rPr>
        <w:t>m</w:t>
      </w:r>
      <w:r w:rsidR="00F72753" w:rsidRPr="003C7E97">
        <w:rPr>
          <w:szCs w:val="24"/>
        </w:rPr>
        <w:t xml:space="preserve">anagement and </w:t>
      </w:r>
      <w:r w:rsidR="00546916" w:rsidRPr="003C7E97">
        <w:rPr>
          <w:szCs w:val="24"/>
        </w:rPr>
        <w:t>a</w:t>
      </w:r>
      <w:r w:rsidR="00F72753" w:rsidRPr="003C7E97">
        <w:rPr>
          <w:szCs w:val="24"/>
        </w:rPr>
        <w:t xml:space="preserve">dministration </w:t>
      </w:r>
      <w:r w:rsidR="0050779E" w:rsidRPr="003C7E97">
        <w:rPr>
          <w:szCs w:val="24"/>
        </w:rPr>
        <w:t>programmes</w:t>
      </w:r>
      <w:r w:rsidRPr="003C7E97">
        <w:rPr>
          <w:szCs w:val="24"/>
        </w:rPr>
        <w:t xml:space="preserve"> </w:t>
      </w:r>
      <w:r w:rsidR="00F72753" w:rsidRPr="003C7E97">
        <w:rPr>
          <w:szCs w:val="24"/>
        </w:rPr>
        <w:t xml:space="preserve">experienced </w:t>
      </w:r>
      <w:r w:rsidR="0054221B" w:rsidRPr="003C7E97">
        <w:rPr>
          <w:szCs w:val="24"/>
        </w:rPr>
        <w:t>significant decline</w:t>
      </w:r>
      <w:r w:rsidRPr="003C7E97">
        <w:rPr>
          <w:szCs w:val="24"/>
        </w:rPr>
        <w:t xml:space="preserve">. </w:t>
      </w:r>
    </w:p>
    <w:p w14:paraId="7FA1C144" w14:textId="77777777" w:rsidR="00B45293" w:rsidRPr="003C7E97" w:rsidRDefault="00B45293" w:rsidP="00B45293">
      <w:pPr>
        <w:rPr>
          <w:szCs w:val="24"/>
        </w:rPr>
      </w:pPr>
    </w:p>
    <w:p w14:paraId="7B8046B6" w14:textId="27BAAE34" w:rsidR="00B45293" w:rsidRPr="003C7E97" w:rsidRDefault="00B45293" w:rsidP="00B45293">
      <w:pPr>
        <w:rPr>
          <w:szCs w:val="24"/>
        </w:rPr>
      </w:pPr>
      <w:r w:rsidRPr="003C7E97">
        <w:rPr>
          <w:szCs w:val="24"/>
        </w:rPr>
        <w:t>Recruitment of care experienced learners has increased by 6</w:t>
      </w:r>
      <w:r w:rsidR="008F6AF7" w:rsidRPr="003C7E97">
        <w:rPr>
          <w:szCs w:val="24"/>
        </w:rPr>
        <w:t>%</w:t>
      </w:r>
      <w:r w:rsidRPr="003C7E97">
        <w:rPr>
          <w:szCs w:val="24"/>
        </w:rPr>
        <w:t xml:space="preserve"> from the previous academic year and has seen a significant rise of 103</w:t>
      </w:r>
      <w:r w:rsidR="00EA6AFB" w:rsidRPr="003C7E97">
        <w:rPr>
          <w:szCs w:val="24"/>
        </w:rPr>
        <w:t xml:space="preserve">% </w:t>
      </w:r>
      <w:r w:rsidRPr="003C7E97">
        <w:rPr>
          <w:szCs w:val="24"/>
        </w:rPr>
        <w:t xml:space="preserve">from </w:t>
      </w:r>
      <w:r w:rsidR="00EA6AFB" w:rsidRPr="003C7E97">
        <w:rPr>
          <w:szCs w:val="24"/>
        </w:rPr>
        <w:t>AY</w:t>
      </w:r>
      <w:r w:rsidRPr="003C7E97">
        <w:rPr>
          <w:szCs w:val="24"/>
        </w:rPr>
        <w:t xml:space="preserve"> 2018-19. This exponential rise coupled with the low success rates for this cohort of learners highlights the need for colleges to further consider this within their monitoring activities for key groups of learners.  </w:t>
      </w:r>
    </w:p>
    <w:p w14:paraId="03259B73" w14:textId="77777777" w:rsidR="00B45293" w:rsidRPr="003C7E97" w:rsidRDefault="00B45293" w:rsidP="00B45293">
      <w:pPr>
        <w:rPr>
          <w:szCs w:val="24"/>
        </w:rPr>
      </w:pPr>
    </w:p>
    <w:p w14:paraId="2F10FDA3" w14:textId="3FC28D7F" w:rsidR="00B45293" w:rsidRPr="003C7E97" w:rsidRDefault="00B45293" w:rsidP="00B45293">
      <w:pPr>
        <w:rPr>
          <w:szCs w:val="24"/>
        </w:rPr>
      </w:pPr>
      <w:r w:rsidRPr="003C7E97">
        <w:rPr>
          <w:szCs w:val="24"/>
        </w:rPr>
        <w:t xml:space="preserve">Recruitment of learners who declared having a disability increased by </w:t>
      </w:r>
      <w:r w:rsidR="00EA6AFB" w:rsidRPr="003C7E97">
        <w:rPr>
          <w:szCs w:val="24"/>
        </w:rPr>
        <w:t xml:space="preserve">6% </w:t>
      </w:r>
      <w:r w:rsidRPr="003C7E97">
        <w:rPr>
          <w:szCs w:val="24"/>
        </w:rPr>
        <w:t>from the previous academic year.</w:t>
      </w:r>
      <w:r w:rsidR="00753479" w:rsidRPr="003C7E97">
        <w:rPr>
          <w:szCs w:val="24"/>
        </w:rPr>
        <w:t xml:space="preserve"> </w:t>
      </w:r>
      <w:r w:rsidRPr="003C7E97">
        <w:rPr>
          <w:szCs w:val="24"/>
        </w:rPr>
        <w:t>Recruitment of male learners was 4.8</w:t>
      </w:r>
      <w:r w:rsidR="009F796F" w:rsidRPr="003C7E97">
        <w:rPr>
          <w:szCs w:val="24"/>
        </w:rPr>
        <w:t>%</w:t>
      </w:r>
      <w:r w:rsidRPr="003C7E97">
        <w:rPr>
          <w:szCs w:val="24"/>
        </w:rPr>
        <w:t xml:space="preserve"> higher than that of their female counterparts.</w:t>
      </w:r>
      <w:r w:rsidR="00753479" w:rsidRPr="003C7E97">
        <w:rPr>
          <w:szCs w:val="24"/>
        </w:rPr>
        <w:t xml:space="preserve"> </w:t>
      </w:r>
      <w:r w:rsidRPr="003C7E97">
        <w:rPr>
          <w:szCs w:val="24"/>
        </w:rPr>
        <w:t xml:space="preserve">Recruitment of </w:t>
      </w:r>
      <w:r w:rsidR="008236E0" w:rsidRPr="003C7E97">
        <w:rPr>
          <w:szCs w:val="24"/>
        </w:rPr>
        <w:t>l</w:t>
      </w:r>
      <w:r w:rsidRPr="003C7E97">
        <w:rPr>
          <w:szCs w:val="24"/>
        </w:rPr>
        <w:t>earners from an ethnic background increased by 1</w:t>
      </w:r>
      <w:r w:rsidR="005D2D5D" w:rsidRPr="003C7E97">
        <w:rPr>
          <w:szCs w:val="24"/>
        </w:rPr>
        <w:t>.0</w:t>
      </w:r>
      <w:r w:rsidR="00A5742C" w:rsidRPr="003C7E97">
        <w:rPr>
          <w:szCs w:val="24"/>
        </w:rPr>
        <w:t>%</w:t>
      </w:r>
      <w:r w:rsidRPr="003C7E97">
        <w:rPr>
          <w:szCs w:val="24"/>
        </w:rPr>
        <w:t xml:space="preserve"> from the previous academic year.</w:t>
      </w:r>
    </w:p>
    <w:p w14:paraId="39DF2BDC" w14:textId="77777777" w:rsidR="00B45293" w:rsidRPr="003C7E97" w:rsidRDefault="00B45293" w:rsidP="00B45293">
      <w:pPr>
        <w:rPr>
          <w:szCs w:val="24"/>
        </w:rPr>
      </w:pPr>
    </w:p>
    <w:p w14:paraId="5FEC9084" w14:textId="19098ABA" w:rsidR="00B45293" w:rsidRPr="008467BB" w:rsidRDefault="00B45293" w:rsidP="008467BB">
      <w:pPr>
        <w:pStyle w:val="Head3"/>
      </w:pPr>
      <w:r w:rsidRPr="008467BB">
        <w:rPr>
          <w:rStyle w:val="normaltextrun"/>
        </w:rPr>
        <w:t xml:space="preserve">Successful </w:t>
      </w:r>
      <w:r w:rsidR="008236E0" w:rsidRPr="008467BB">
        <w:rPr>
          <w:rStyle w:val="normaltextrun"/>
        </w:rPr>
        <w:t xml:space="preserve">learner </w:t>
      </w:r>
      <w:r w:rsidRPr="008467BB">
        <w:rPr>
          <w:rStyle w:val="normaltextrun"/>
        </w:rPr>
        <w:t>completion rates</w:t>
      </w:r>
      <w:r w:rsidRPr="008467BB">
        <w:t xml:space="preserve"> </w:t>
      </w:r>
    </w:p>
    <w:p w14:paraId="11710F78" w14:textId="77777777" w:rsidR="00B45293" w:rsidRPr="003C7E97" w:rsidRDefault="00B45293" w:rsidP="00B45293">
      <w:pPr>
        <w:rPr>
          <w:szCs w:val="24"/>
        </w:rPr>
      </w:pPr>
    </w:p>
    <w:p w14:paraId="396B1735" w14:textId="0745C2F1" w:rsidR="00B45293" w:rsidRPr="003C7E97" w:rsidRDefault="00B45293" w:rsidP="00B45293">
      <w:pPr>
        <w:rPr>
          <w:szCs w:val="24"/>
        </w:rPr>
      </w:pPr>
      <w:r w:rsidRPr="003C7E97">
        <w:rPr>
          <w:szCs w:val="24"/>
        </w:rPr>
        <w:t xml:space="preserve">Overall rates of learner successful completion have increased, particularly for full-time </w:t>
      </w:r>
      <w:r w:rsidR="0050779E" w:rsidRPr="003C7E97">
        <w:rPr>
          <w:szCs w:val="24"/>
        </w:rPr>
        <w:t>programmes</w:t>
      </w:r>
      <w:r w:rsidRPr="003C7E97">
        <w:rPr>
          <w:szCs w:val="24"/>
        </w:rPr>
        <w:t xml:space="preserve">. Around 68.1% of learners on all full-time </w:t>
      </w:r>
      <w:r w:rsidR="0050779E" w:rsidRPr="003C7E97">
        <w:rPr>
          <w:szCs w:val="24"/>
        </w:rPr>
        <w:t>programmes</w:t>
      </w:r>
      <w:r w:rsidRPr="003C7E97">
        <w:rPr>
          <w:szCs w:val="24"/>
        </w:rPr>
        <w:t xml:space="preserve"> left college having achieved their qualification. The remaining 31.9% of learners left college with no or only partial attainment. Success rates for part-time FE and HE have also increased from the previous year, however the increments are marginal.</w:t>
      </w:r>
    </w:p>
    <w:p w14:paraId="5C6610F6" w14:textId="77777777" w:rsidR="00B45293" w:rsidRPr="003C7E97" w:rsidRDefault="00B45293" w:rsidP="00B45293">
      <w:pPr>
        <w:rPr>
          <w:szCs w:val="24"/>
        </w:rPr>
      </w:pPr>
    </w:p>
    <w:p w14:paraId="4E1193FD" w14:textId="77777777" w:rsidR="00B63379" w:rsidRPr="003C7E97" w:rsidRDefault="00B63379" w:rsidP="00B45293">
      <w:pPr>
        <w:rPr>
          <w:b/>
          <w:bCs/>
          <w:szCs w:val="24"/>
        </w:rPr>
      </w:pPr>
    </w:p>
    <w:p w14:paraId="52A59CDC" w14:textId="732E30C3" w:rsidR="00B45293" w:rsidRPr="003C7E97" w:rsidRDefault="00B45293" w:rsidP="008467BB">
      <w:pPr>
        <w:pStyle w:val="Head3"/>
      </w:pPr>
      <w:r w:rsidRPr="003C7E97">
        <w:lastRenderedPageBreak/>
        <w:t xml:space="preserve">FE attainment </w:t>
      </w:r>
    </w:p>
    <w:p w14:paraId="367F888D" w14:textId="77777777" w:rsidR="00B45293" w:rsidRPr="003C7E97" w:rsidRDefault="00B45293" w:rsidP="00B45293">
      <w:pPr>
        <w:rPr>
          <w:szCs w:val="24"/>
        </w:rPr>
      </w:pPr>
    </w:p>
    <w:p w14:paraId="55A660E3" w14:textId="2D9E6AED" w:rsidR="00B45293" w:rsidRPr="003C7E97" w:rsidRDefault="00B45293" w:rsidP="00B45293">
      <w:pPr>
        <w:rPr>
          <w:szCs w:val="24"/>
        </w:rPr>
      </w:pPr>
      <w:r w:rsidRPr="003C7E97">
        <w:rPr>
          <w:szCs w:val="24"/>
        </w:rPr>
        <w:t>The overall rate of successful</w:t>
      </w:r>
      <w:r w:rsidR="008236E0" w:rsidRPr="003C7E97">
        <w:rPr>
          <w:szCs w:val="24"/>
        </w:rPr>
        <w:t xml:space="preserve"> learner</w:t>
      </w:r>
      <w:r w:rsidRPr="003C7E97">
        <w:rPr>
          <w:szCs w:val="24"/>
        </w:rPr>
        <w:t xml:space="preserve"> completion for full-time FE </w:t>
      </w:r>
      <w:r w:rsidR="0050779E" w:rsidRPr="003C7E97">
        <w:rPr>
          <w:szCs w:val="24"/>
        </w:rPr>
        <w:t>programmes</w:t>
      </w:r>
      <w:r w:rsidRPr="003C7E97">
        <w:rPr>
          <w:szCs w:val="24"/>
        </w:rPr>
        <w:t xml:space="preserve"> has increased by 4.6</w:t>
      </w:r>
      <w:r w:rsidR="00D71532" w:rsidRPr="003C7E97">
        <w:rPr>
          <w:szCs w:val="24"/>
        </w:rPr>
        <w:t>%</w:t>
      </w:r>
      <w:r w:rsidRPr="003C7E97">
        <w:rPr>
          <w:szCs w:val="24"/>
        </w:rPr>
        <w:t xml:space="preserve"> from the previous year to 63.6% and is 1.6 </w:t>
      </w:r>
      <w:r w:rsidR="00850A3E" w:rsidRPr="003C7E97">
        <w:rPr>
          <w:szCs w:val="24"/>
        </w:rPr>
        <w:t>%</w:t>
      </w:r>
      <w:r w:rsidRPr="003C7E97">
        <w:rPr>
          <w:szCs w:val="24"/>
        </w:rPr>
        <w:t xml:space="preserve"> lower than pre-pandemic levels. </w:t>
      </w:r>
    </w:p>
    <w:p w14:paraId="3226DCB3" w14:textId="77777777" w:rsidR="00D71532" w:rsidRPr="003C7E97" w:rsidRDefault="00D71532" w:rsidP="00B45293">
      <w:pPr>
        <w:rPr>
          <w:szCs w:val="24"/>
        </w:rPr>
      </w:pPr>
    </w:p>
    <w:p w14:paraId="78B40387" w14:textId="7B2A60B6" w:rsidR="00230BD8" w:rsidRPr="003C7E97" w:rsidRDefault="00B45293" w:rsidP="00B45293">
      <w:pPr>
        <w:rPr>
          <w:szCs w:val="24"/>
        </w:rPr>
      </w:pPr>
      <w:r w:rsidRPr="003C7E97">
        <w:rPr>
          <w:szCs w:val="24"/>
        </w:rPr>
        <w:t>Overall rates of learner withdrawal were 4</w:t>
      </w:r>
      <w:r w:rsidR="00D71532" w:rsidRPr="003C7E97">
        <w:rPr>
          <w:szCs w:val="24"/>
        </w:rPr>
        <w:t xml:space="preserve">% </w:t>
      </w:r>
      <w:r w:rsidRPr="003C7E97">
        <w:rPr>
          <w:szCs w:val="24"/>
        </w:rPr>
        <w:t>lower than the previous year and 0.6</w:t>
      </w:r>
      <w:r w:rsidR="009F796F" w:rsidRPr="003C7E97">
        <w:rPr>
          <w:szCs w:val="24"/>
        </w:rPr>
        <w:t>% higher</w:t>
      </w:r>
      <w:r w:rsidRPr="003C7E97">
        <w:rPr>
          <w:szCs w:val="24"/>
        </w:rPr>
        <w:t xml:space="preserve"> than pre-pandemic levels. </w:t>
      </w:r>
    </w:p>
    <w:p w14:paraId="0ED9B9D6" w14:textId="77777777" w:rsidR="00230BD8" w:rsidRPr="003C7E97" w:rsidRDefault="00230BD8" w:rsidP="00B45293">
      <w:pPr>
        <w:rPr>
          <w:szCs w:val="24"/>
        </w:rPr>
      </w:pPr>
    </w:p>
    <w:p w14:paraId="2791259C" w14:textId="069EDA3A" w:rsidR="00B45293" w:rsidRPr="003C7E97" w:rsidRDefault="00B45293" w:rsidP="00B45293">
      <w:pPr>
        <w:rPr>
          <w:szCs w:val="24"/>
        </w:rPr>
      </w:pPr>
      <w:r w:rsidRPr="003C7E97">
        <w:rPr>
          <w:szCs w:val="24"/>
        </w:rPr>
        <w:t>Overall rates of completion with partial success for full-time FE learners were 0.6</w:t>
      </w:r>
      <w:r w:rsidR="00D71532" w:rsidRPr="003C7E97">
        <w:rPr>
          <w:szCs w:val="24"/>
        </w:rPr>
        <w:t>%</w:t>
      </w:r>
      <w:r w:rsidR="00C33245" w:rsidRPr="003C7E97">
        <w:rPr>
          <w:szCs w:val="24"/>
        </w:rPr>
        <w:t xml:space="preserve"> lower than </w:t>
      </w:r>
      <w:r w:rsidRPr="003C7E97">
        <w:rPr>
          <w:szCs w:val="24"/>
        </w:rPr>
        <w:t xml:space="preserve">the previous year </w:t>
      </w:r>
      <w:r w:rsidR="00C33245" w:rsidRPr="003C7E97">
        <w:rPr>
          <w:szCs w:val="24"/>
        </w:rPr>
        <w:t xml:space="preserve">and 1% </w:t>
      </w:r>
      <w:r w:rsidRPr="003C7E97">
        <w:rPr>
          <w:szCs w:val="24"/>
        </w:rPr>
        <w:t xml:space="preserve">higher than pre-pandemic levels. </w:t>
      </w:r>
    </w:p>
    <w:p w14:paraId="065C9509" w14:textId="77777777" w:rsidR="00B45293" w:rsidRPr="003C7E97" w:rsidRDefault="00B45293" w:rsidP="00B45293">
      <w:pPr>
        <w:rPr>
          <w:szCs w:val="24"/>
        </w:rPr>
      </w:pPr>
      <w:r w:rsidRPr="003C7E97">
        <w:rPr>
          <w:szCs w:val="24"/>
        </w:rPr>
        <w:t xml:space="preserve"> </w:t>
      </w:r>
    </w:p>
    <w:p w14:paraId="28CE3910" w14:textId="1C211C32" w:rsidR="00B45293" w:rsidRPr="003C7E97" w:rsidRDefault="00B45293" w:rsidP="00B45293">
      <w:pPr>
        <w:rPr>
          <w:szCs w:val="24"/>
        </w:rPr>
      </w:pPr>
      <w:r w:rsidRPr="003C7E97">
        <w:rPr>
          <w:szCs w:val="24"/>
        </w:rPr>
        <w:t>Overall rates of successful completion for part-time FE learners were 1</w:t>
      </w:r>
      <w:r w:rsidR="00850A3E" w:rsidRPr="003C7E97">
        <w:rPr>
          <w:szCs w:val="24"/>
        </w:rPr>
        <w:t>%</w:t>
      </w:r>
      <w:r w:rsidRPr="003C7E97">
        <w:rPr>
          <w:szCs w:val="24"/>
        </w:rPr>
        <w:t xml:space="preserve"> higher than the previous year but 2.4</w:t>
      </w:r>
      <w:r w:rsidR="00850A3E" w:rsidRPr="003C7E97">
        <w:rPr>
          <w:szCs w:val="24"/>
        </w:rPr>
        <w:t>%</w:t>
      </w:r>
      <w:r w:rsidRPr="003C7E97">
        <w:rPr>
          <w:szCs w:val="24"/>
        </w:rPr>
        <w:t xml:space="preserve"> lower than pre-pandemic levels. </w:t>
      </w:r>
    </w:p>
    <w:p w14:paraId="0A6FD689" w14:textId="77777777" w:rsidR="00B45293" w:rsidRPr="003C7E97" w:rsidRDefault="00B45293" w:rsidP="00B45293">
      <w:pPr>
        <w:rPr>
          <w:szCs w:val="24"/>
        </w:rPr>
      </w:pPr>
      <w:r w:rsidRPr="003C7E97">
        <w:rPr>
          <w:szCs w:val="24"/>
        </w:rPr>
        <w:t xml:space="preserve"> </w:t>
      </w:r>
    </w:p>
    <w:p w14:paraId="7F85F053" w14:textId="019BF53F" w:rsidR="00B45293" w:rsidRPr="003C7E97" w:rsidRDefault="00B45293" w:rsidP="00B45293">
      <w:pPr>
        <w:rPr>
          <w:szCs w:val="24"/>
        </w:rPr>
      </w:pPr>
      <w:r w:rsidRPr="003C7E97">
        <w:rPr>
          <w:szCs w:val="24"/>
        </w:rPr>
        <w:t xml:space="preserve">Male learners have a higher rate of successful completion for FE </w:t>
      </w:r>
      <w:r w:rsidR="0050779E" w:rsidRPr="003C7E97">
        <w:rPr>
          <w:szCs w:val="24"/>
        </w:rPr>
        <w:t>programmes</w:t>
      </w:r>
      <w:r w:rsidRPr="003C7E97">
        <w:rPr>
          <w:szCs w:val="24"/>
        </w:rPr>
        <w:t xml:space="preserve"> when compared to their female counterparts with 71.6% for males and 64.9% for females. </w:t>
      </w:r>
    </w:p>
    <w:p w14:paraId="4D4E896D" w14:textId="0FD16CC5" w:rsidR="00B45293" w:rsidRPr="003C7E97" w:rsidRDefault="00B45293" w:rsidP="00B45293">
      <w:pPr>
        <w:rPr>
          <w:szCs w:val="24"/>
        </w:rPr>
      </w:pPr>
    </w:p>
    <w:p w14:paraId="58FAE992" w14:textId="69A503A4" w:rsidR="00B45293" w:rsidRPr="003C7E97" w:rsidRDefault="00B45293" w:rsidP="008467BB">
      <w:pPr>
        <w:pStyle w:val="Head3"/>
      </w:pPr>
      <w:r w:rsidRPr="003C7E97">
        <w:t>HE attainment</w:t>
      </w:r>
    </w:p>
    <w:p w14:paraId="2CDF711D" w14:textId="77777777" w:rsidR="00B45293" w:rsidRPr="003C7E97" w:rsidRDefault="00B45293" w:rsidP="00B45293">
      <w:pPr>
        <w:rPr>
          <w:szCs w:val="24"/>
        </w:rPr>
      </w:pPr>
    </w:p>
    <w:p w14:paraId="75CDA75B" w14:textId="6FE8DA67" w:rsidR="00D71F94" w:rsidRPr="003C7E97" w:rsidRDefault="00B45293" w:rsidP="00B45293">
      <w:pPr>
        <w:rPr>
          <w:szCs w:val="24"/>
        </w:rPr>
      </w:pPr>
      <w:r w:rsidRPr="003C7E97">
        <w:rPr>
          <w:szCs w:val="24"/>
        </w:rPr>
        <w:t xml:space="preserve">The overall rate of successful completion for learners on full-time HE </w:t>
      </w:r>
      <w:r w:rsidR="0050779E" w:rsidRPr="003C7E97">
        <w:rPr>
          <w:szCs w:val="24"/>
        </w:rPr>
        <w:t>programmes</w:t>
      </w:r>
      <w:r w:rsidRPr="003C7E97">
        <w:rPr>
          <w:szCs w:val="24"/>
        </w:rPr>
        <w:t xml:space="preserve"> has increased</w:t>
      </w:r>
      <w:r w:rsidR="008236E0" w:rsidRPr="003C7E97">
        <w:rPr>
          <w:szCs w:val="24"/>
        </w:rPr>
        <w:t xml:space="preserve"> to </w:t>
      </w:r>
      <w:r w:rsidRPr="003C7E97">
        <w:rPr>
          <w:szCs w:val="24"/>
        </w:rPr>
        <w:t xml:space="preserve">65.5% </w:t>
      </w:r>
      <w:r w:rsidR="008236E0" w:rsidRPr="003C7E97">
        <w:rPr>
          <w:szCs w:val="24"/>
        </w:rPr>
        <w:t>This is</w:t>
      </w:r>
      <w:r w:rsidRPr="003C7E97">
        <w:rPr>
          <w:szCs w:val="24"/>
        </w:rPr>
        <w:t xml:space="preserve"> 3</w:t>
      </w:r>
      <w:r w:rsidR="009F796F" w:rsidRPr="003C7E97">
        <w:rPr>
          <w:szCs w:val="24"/>
        </w:rPr>
        <w:t>% higher</w:t>
      </w:r>
      <w:r w:rsidRPr="003C7E97">
        <w:rPr>
          <w:szCs w:val="24"/>
        </w:rPr>
        <w:t xml:space="preserve"> than the previous year, however 4.3</w:t>
      </w:r>
      <w:r w:rsidR="008236E0" w:rsidRPr="003C7E97">
        <w:rPr>
          <w:szCs w:val="24"/>
        </w:rPr>
        <w:t>%</w:t>
      </w:r>
      <w:r w:rsidRPr="003C7E97">
        <w:rPr>
          <w:szCs w:val="24"/>
        </w:rPr>
        <w:t xml:space="preserve"> lower than pre-pandemic levels. </w:t>
      </w:r>
    </w:p>
    <w:p w14:paraId="52F5BAE1" w14:textId="77777777" w:rsidR="00D71F94" w:rsidRPr="003C7E97" w:rsidRDefault="00D71F94" w:rsidP="00B45293">
      <w:pPr>
        <w:rPr>
          <w:szCs w:val="24"/>
        </w:rPr>
      </w:pPr>
    </w:p>
    <w:p w14:paraId="13032EAB" w14:textId="7ADD03AF" w:rsidR="00B45293" w:rsidRPr="003C7E97" w:rsidRDefault="00B45293" w:rsidP="00B45293">
      <w:pPr>
        <w:rPr>
          <w:szCs w:val="24"/>
        </w:rPr>
      </w:pPr>
      <w:r w:rsidRPr="003C7E97">
        <w:rPr>
          <w:szCs w:val="24"/>
        </w:rPr>
        <w:t xml:space="preserve">The success rate for part-time HE learners </w:t>
      </w:r>
      <w:r w:rsidR="00A62906" w:rsidRPr="003C7E97">
        <w:rPr>
          <w:szCs w:val="24"/>
        </w:rPr>
        <w:t xml:space="preserve">remained </w:t>
      </w:r>
      <w:r w:rsidR="004B6FCE" w:rsidRPr="003C7E97">
        <w:rPr>
          <w:szCs w:val="24"/>
        </w:rPr>
        <w:t>steady at</w:t>
      </w:r>
      <w:r w:rsidRPr="003C7E97">
        <w:rPr>
          <w:szCs w:val="24"/>
        </w:rPr>
        <w:t xml:space="preserve"> 78.6%. </w:t>
      </w:r>
    </w:p>
    <w:p w14:paraId="3A9216E2" w14:textId="77777777" w:rsidR="00D71F94" w:rsidRPr="003C7E97" w:rsidRDefault="00D71F94" w:rsidP="00B45293">
      <w:pPr>
        <w:rPr>
          <w:szCs w:val="24"/>
        </w:rPr>
      </w:pPr>
    </w:p>
    <w:p w14:paraId="7C221462" w14:textId="380F35DC" w:rsidR="00B45293" w:rsidRPr="003C7E97" w:rsidRDefault="00B45293" w:rsidP="00B45293">
      <w:pPr>
        <w:rPr>
          <w:szCs w:val="24"/>
        </w:rPr>
      </w:pPr>
      <w:r w:rsidRPr="003C7E97">
        <w:rPr>
          <w:szCs w:val="24"/>
        </w:rPr>
        <w:t>The overall rate of full-time HE learner withdrawal decreased 3</w:t>
      </w:r>
      <w:r w:rsidR="008236E0" w:rsidRPr="003C7E97">
        <w:rPr>
          <w:szCs w:val="24"/>
        </w:rPr>
        <w:t>%</w:t>
      </w:r>
      <w:r w:rsidRPr="003C7E97">
        <w:rPr>
          <w:szCs w:val="24"/>
        </w:rPr>
        <w:t xml:space="preserve"> from the previous year, from 23.6% to 20.6%.</w:t>
      </w:r>
    </w:p>
    <w:p w14:paraId="29FCFEF8" w14:textId="77777777" w:rsidR="00D71F94" w:rsidRPr="003C7E97" w:rsidRDefault="00D71F94" w:rsidP="00B45293">
      <w:pPr>
        <w:rPr>
          <w:szCs w:val="24"/>
        </w:rPr>
      </w:pPr>
    </w:p>
    <w:p w14:paraId="4274F1A2" w14:textId="15BBB059" w:rsidR="00B45293" w:rsidRPr="003C7E97" w:rsidRDefault="00B45293" w:rsidP="00B45293">
      <w:pPr>
        <w:rPr>
          <w:szCs w:val="24"/>
        </w:rPr>
      </w:pPr>
      <w:r w:rsidRPr="003C7E97">
        <w:rPr>
          <w:szCs w:val="24"/>
        </w:rPr>
        <w:t xml:space="preserve">The rate for full-time HE learners completing their </w:t>
      </w:r>
      <w:r w:rsidR="0050779E" w:rsidRPr="003C7E97">
        <w:rPr>
          <w:szCs w:val="24"/>
        </w:rPr>
        <w:t>programmes</w:t>
      </w:r>
      <w:r w:rsidRPr="003C7E97">
        <w:rPr>
          <w:szCs w:val="24"/>
        </w:rPr>
        <w:t xml:space="preserve"> with partial success increased by 0.1</w:t>
      </w:r>
      <w:r w:rsidR="008236E0" w:rsidRPr="003C7E97">
        <w:rPr>
          <w:szCs w:val="24"/>
        </w:rPr>
        <w:t>%</w:t>
      </w:r>
      <w:r w:rsidRPr="003C7E97">
        <w:rPr>
          <w:szCs w:val="24"/>
        </w:rPr>
        <w:t xml:space="preserve"> to 14%. For part-time HE learners, the rate of partial success was 0.3</w:t>
      </w:r>
      <w:r w:rsidR="008236E0" w:rsidRPr="003C7E97">
        <w:rPr>
          <w:szCs w:val="24"/>
        </w:rPr>
        <w:t>%</w:t>
      </w:r>
      <w:r w:rsidRPr="003C7E97">
        <w:rPr>
          <w:szCs w:val="24"/>
        </w:rPr>
        <w:t xml:space="preserve"> higher than the previous year. </w:t>
      </w:r>
    </w:p>
    <w:p w14:paraId="1B669B69" w14:textId="77777777" w:rsidR="00B45293" w:rsidRPr="003C7E97" w:rsidRDefault="00B45293" w:rsidP="00B45293">
      <w:pPr>
        <w:rPr>
          <w:szCs w:val="24"/>
        </w:rPr>
      </w:pPr>
      <w:r w:rsidRPr="003C7E97">
        <w:rPr>
          <w:szCs w:val="24"/>
        </w:rPr>
        <w:t xml:space="preserve"> </w:t>
      </w:r>
    </w:p>
    <w:p w14:paraId="4A64D087" w14:textId="3D4BDFFF" w:rsidR="00B45293" w:rsidRPr="003C7E97" w:rsidRDefault="00B45293" w:rsidP="008467BB">
      <w:pPr>
        <w:pStyle w:val="Head3"/>
      </w:pPr>
      <w:r w:rsidRPr="003C7E97">
        <w:t xml:space="preserve">Key learner groups </w:t>
      </w:r>
    </w:p>
    <w:p w14:paraId="18A0AC87" w14:textId="77777777" w:rsidR="00B45293" w:rsidRPr="003C7E97" w:rsidRDefault="00B45293" w:rsidP="00B45293">
      <w:pPr>
        <w:rPr>
          <w:szCs w:val="24"/>
        </w:rPr>
      </w:pPr>
    </w:p>
    <w:p w14:paraId="67077695" w14:textId="77777777" w:rsidR="00B45293" w:rsidRPr="003C7E97" w:rsidRDefault="00B45293" w:rsidP="00B45293">
      <w:pPr>
        <w:rPr>
          <w:szCs w:val="24"/>
        </w:rPr>
      </w:pPr>
      <w:r w:rsidRPr="003C7E97">
        <w:rPr>
          <w:szCs w:val="24"/>
        </w:rPr>
        <w:t xml:space="preserve">The gap in attainment between key learner groups and the rest of the learner population reported in 2021-22 has decreased in 2022-23. </w:t>
      </w:r>
    </w:p>
    <w:p w14:paraId="245D0D2B" w14:textId="77777777" w:rsidR="00B45293" w:rsidRPr="003C7E97" w:rsidRDefault="00B45293" w:rsidP="00B45293">
      <w:pPr>
        <w:rPr>
          <w:szCs w:val="24"/>
        </w:rPr>
      </w:pPr>
      <w:r w:rsidRPr="003C7E97">
        <w:rPr>
          <w:szCs w:val="24"/>
        </w:rPr>
        <w:t xml:space="preserve"> </w:t>
      </w:r>
    </w:p>
    <w:p w14:paraId="20CEF8B3" w14:textId="35B0F0B3" w:rsidR="00B45293" w:rsidRPr="003C7E97" w:rsidRDefault="00B45293" w:rsidP="000058EB">
      <w:pPr>
        <w:pStyle w:val="ListParagraph"/>
        <w:numPr>
          <w:ilvl w:val="0"/>
          <w:numId w:val="14"/>
        </w:numPr>
        <w:rPr>
          <w:b/>
          <w:bCs/>
          <w:szCs w:val="24"/>
        </w:rPr>
      </w:pPr>
      <w:r w:rsidRPr="003C7E97">
        <w:rPr>
          <w:b/>
          <w:bCs/>
          <w:szCs w:val="24"/>
        </w:rPr>
        <w:t>Care</w:t>
      </w:r>
      <w:r w:rsidR="00F422BF" w:rsidRPr="003C7E97">
        <w:rPr>
          <w:b/>
          <w:bCs/>
          <w:szCs w:val="24"/>
        </w:rPr>
        <w:t xml:space="preserve"> </w:t>
      </w:r>
      <w:r w:rsidRPr="003C7E97">
        <w:rPr>
          <w:b/>
          <w:bCs/>
          <w:szCs w:val="24"/>
        </w:rPr>
        <w:t xml:space="preserve">experienced learners  </w:t>
      </w:r>
    </w:p>
    <w:p w14:paraId="6F75120F" w14:textId="77777777" w:rsidR="006E4F3F" w:rsidRPr="003C7E97" w:rsidRDefault="006E4F3F" w:rsidP="00B45293">
      <w:pPr>
        <w:rPr>
          <w:b/>
          <w:bCs/>
          <w:szCs w:val="24"/>
        </w:rPr>
      </w:pPr>
    </w:p>
    <w:p w14:paraId="3F27A8D8" w14:textId="448980CC" w:rsidR="00B45293" w:rsidRPr="003C7E97" w:rsidRDefault="00B45293" w:rsidP="00B45293">
      <w:pPr>
        <w:rPr>
          <w:szCs w:val="24"/>
        </w:rPr>
      </w:pPr>
      <w:bookmarkStart w:id="4" w:name="_Hlk187773865"/>
      <w:r w:rsidRPr="003C7E97">
        <w:rPr>
          <w:szCs w:val="24"/>
        </w:rPr>
        <w:t>While the rate of successful completion for care-experienced learners has risen by 2.9</w:t>
      </w:r>
      <w:r w:rsidR="008236E0" w:rsidRPr="003C7E97">
        <w:rPr>
          <w:szCs w:val="24"/>
        </w:rPr>
        <w:t>%</w:t>
      </w:r>
      <w:r w:rsidRPr="003C7E97">
        <w:rPr>
          <w:szCs w:val="24"/>
        </w:rPr>
        <w:t xml:space="preserve">, the gap </w:t>
      </w:r>
      <w:r w:rsidR="008236E0" w:rsidRPr="003C7E97">
        <w:rPr>
          <w:szCs w:val="24"/>
        </w:rPr>
        <w:t xml:space="preserve">to overall </w:t>
      </w:r>
      <w:r w:rsidRPr="003C7E97">
        <w:rPr>
          <w:szCs w:val="24"/>
        </w:rPr>
        <w:t>FE full-time and HE-full time</w:t>
      </w:r>
      <w:r w:rsidR="008236E0" w:rsidRPr="003C7E97">
        <w:rPr>
          <w:szCs w:val="24"/>
        </w:rPr>
        <w:t xml:space="preserve"> learner success rates</w:t>
      </w:r>
      <w:r w:rsidRPr="003C7E97">
        <w:rPr>
          <w:szCs w:val="24"/>
        </w:rPr>
        <w:t xml:space="preserve"> is 7.9</w:t>
      </w:r>
      <w:r w:rsidR="008236E0" w:rsidRPr="003C7E97">
        <w:rPr>
          <w:szCs w:val="24"/>
        </w:rPr>
        <w:t>%</w:t>
      </w:r>
      <w:r w:rsidRPr="003C7E97">
        <w:rPr>
          <w:szCs w:val="24"/>
        </w:rPr>
        <w:t xml:space="preserve"> 10.1</w:t>
      </w:r>
      <w:r w:rsidR="009F796F" w:rsidRPr="003C7E97">
        <w:rPr>
          <w:szCs w:val="24"/>
        </w:rPr>
        <w:t>% respectively</w:t>
      </w:r>
      <w:r w:rsidRPr="003C7E97">
        <w:rPr>
          <w:szCs w:val="24"/>
        </w:rPr>
        <w:t xml:space="preserve">. Rates of </w:t>
      </w:r>
      <w:r w:rsidR="008236E0" w:rsidRPr="003C7E97">
        <w:rPr>
          <w:szCs w:val="24"/>
        </w:rPr>
        <w:t xml:space="preserve">learner </w:t>
      </w:r>
      <w:r w:rsidRPr="003C7E97">
        <w:rPr>
          <w:szCs w:val="24"/>
        </w:rPr>
        <w:t xml:space="preserve">completion with partial success have remained steady. The number of care-experienced learners who withdrew from their </w:t>
      </w:r>
      <w:r w:rsidR="00B8162F" w:rsidRPr="003C7E97">
        <w:rPr>
          <w:szCs w:val="24"/>
        </w:rPr>
        <w:t>programme</w:t>
      </w:r>
      <w:r w:rsidRPr="003C7E97">
        <w:rPr>
          <w:szCs w:val="24"/>
        </w:rPr>
        <w:t xml:space="preserve"> has decreased by 2</w:t>
      </w:r>
      <w:r w:rsidR="008236E0" w:rsidRPr="003C7E97">
        <w:rPr>
          <w:szCs w:val="24"/>
        </w:rPr>
        <w:t>%</w:t>
      </w:r>
      <w:r w:rsidRPr="003C7E97">
        <w:rPr>
          <w:szCs w:val="24"/>
        </w:rPr>
        <w:t xml:space="preserve"> from the previous year. </w:t>
      </w:r>
    </w:p>
    <w:bookmarkEnd w:id="4"/>
    <w:p w14:paraId="6F853AB0" w14:textId="77777777" w:rsidR="00B45293" w:rsidRPr="003C7E97" w:rsidRDefault="00B45293" w:rsidP="00B45293">
      <w:pPr>
        <w:rPr>
          <w:szCs w:val="24"/>
        </w:rPr>
      </w:pPr>
      <w:r w:rsidRPr="003C7E97">
        <w:rPr>
          <w:szCs w:val="24"/>
        </w:rPr>
        <w:t xml:space="preserve"> </w:t>
      </w:r>
    </w:p>
    <w:p w14:paraId="65295212" w14:textId="251BF1AA" w:rsidR="00B45293" w:rsidRPr="003C7E97" w:rsidRDefault="00B45293" w:rsidP="000058EB">
      <w:pPr>
        <w:pStyle w:val="ListParagraph"/>
        <w:numPr>
          <w:ilvl w:val="0"/>
          <w:numId w:val="14"/>
        </w:numPr>
        <w:rPr>
          <w:b/>
          <w:bCs/>
          <w:szCs w:val="24"/>
        </w:rPr>
      </w:pPr>
      <w:r w:rsidRPr="003C7E97">
        <w:rPr>
          <w:b/>
          <w:bCs/>
          <w:szCs w:val="24"/>
        </w:rPr>
        <w:t xml:space="preserve">Learners from </w:t>
      </w:r>
      <w:r w:rsidR="00AC4992" w:rsidRPr="003C7E97">
        <w:rPr>
          <w:b/>
          <w:bCs/>
          <w:szCs w:val="24"/>
        </w:rPr>
        <w:t>d</w:t>
      </w:r>
      <w:r w:rsidRPr="003C7E97">
        <w:rPr>
          <w:b/>
          <w:bCs/>
          <w:szCs w:val="24"/>
        </w:rPr>
        <w:t xml:space="preserve">isadvantaged </w:t>
      </w:r>
      <w:r w:rsidR="00AC4992" w:rsidRPr="003C7E97">
        <w:rPr>
          <w:b/>
          <w:bCs/>
          <w:szCs w:val="24"/>
        </w:rPr>
        <w:t>b</w:t>
      </w:r>
      <w:r w:rsidRPr="003C7E97">
        <w:rPr>
          <w:b/>
          <w:bCs/>
          <w:szCs w:val="24"/>
        </w:rPr>
        <w:t xml:space="preserve">ackgrounds  </w:t>
      </w:r>
    </w:p>
    <w:p w14:paraId="03019AEB" w14:textId="77777777" w:rsidR="002F264F" w:rsidRPr="003C7E97" w:rsidRDefault="002F264F" w:rsidP="00B45293">
      <w:pPr>
        <w:rPr>
          <w:b/>
          <w:bCs/>
          <w:szCs w:val="24"/>
        </w:rPr>
      </w:pPr>
    </w:p>
    <w:p w14:paraId="7D3E582C" w14:textId="1CC68E39" w:rsidR="00B45293" w:rsidRPr="003C7E97" w:rsidRDefault="00B45293" w:rsidP="00B45293">
      <w:pPr>
        <w:rPr>
          <w:szCs w:val="24"/>
        </w:rPr>
      </w:pPr>
      <w:r w:rsidRPr="003C7E97">
        <w:rPr>
          <w:szCs w:val="24"/>
        </w:rPr>
        <w:t xml:space="preserve">The rate of successful completion for </w:t>
      </w:r>
      <w:r w:rsidR="00850A3E" w:rsidRPr="003C7E97">
        <w:rPr>
          <w:szCs w:val="24"/>
        </w:rPr>
        <w:t xml:space="preserve">learners from </w:t>
      </w:r>
      <w:r w:rsidRPr="003C7E97">
        <w:rPr>
          <w:szCs w:val="24"/>
        </w:rPr>
        <w:t xml:space="preserve">the </w:t>
      </w:r>
      <w:r w:rsidR="00850A3E" w:rsidRPr="003C7E97">
        <w:rPr>
          <w:szCs w:val="24"/>
        </w:rPr>
        <w:t xml:space="preserve">10% </w:t>
      </w:r>
      <w:r w:rsidRPr="003C7E97">
        <w:rPr>
          <w:szCs w:val="24"/>
        </w:rPr>
        <w:t xml:space="preserve">most deprived </w:t>
      </w:r>
      <w:r w:rsidR="00343376" w:rsidRPr="003C7E97">
        <w:rPr>
          <w:szCs w:val="24"/>
        </w:rPr>
        <w:t xml:space="preserve">postcode </w:t>
      </w:r>
      <w:r w:rsidR="00850A3E" w:rsidRPr="003C7E97">
        <w:rPr>
          <w:szCs w:val="24"/>
        </w:rPr>
        <w:t xml:space="preserve">areas </w:t>
      </w:r>
      <w:r w:rsidRPr="003C7E97">
        <w:rPr>
          <w:szCs w:val="24"/>
        </w:rPr>
        <w:t xml:space="preserve">has increased </w:t>
      </w:r>
      <w:r w:rsidR="00850A3E" w:rsidRPr="003C7E97">
        <w:rPr>
          <w:szCs w:val="24"/>
        </w:rPr>
        <w:t xml:space="preserve">by 2.5% </w:t>
      </w:r>
      <w:r w:rsidRPr="003C7E97">
        <w:rPr>
          <w:szCs w:val="24"/>
        </w:rPr>
        <w:t>from the previous year and the gap from the rest of the learner population has decreased</w:t>
      </w:r>
      <w:r w:rsidR="00850A3E" w:rsidRPr="003C7E97">
        <w:rPr>
          <w:szCs w:val="24"/>
        </w:rPr>
        <w:t xml:space="preserve"> </w:t>
      </w:r>
      <w:r w:rsidR="006964E4" w:rsidRPr="003C7E97">
        <w:rPr>
          <w:szCs w:val="24"/>
        </w:rPr>
        <w:t xml:space="preserve">by </w:t>
      </w:r>
      <w:r w:rsidR="00850A3E" w:rsidRPr="003C7E97">
        <w:rPr>
          <w:szCs w:val="24"/>
        </w:rPr>
        <w:t>1%</w:t>
      </w:r>
      <w:r w:rsidR="00343376" w:rsidRPr="003C7E97">
        <w:rPr>
          <w:szCs w:val="24"/>
        </w:rPr>
        <w:t>.</w:t>
      </w:r>
      <w:r w:rsidR="00850A3E" w:rsidRPr="003C7E97">
        <w:rPr>
          <w:szCs w:val="24"/>
        </w:rPr>
        <w:t xml:space="preserve"> </w:t>
      </w:r>
      <w:r w:rsidRPr="003C7E97">
        <w:rPr>
          <w:szCs w:val="24"/>
        </w:rPr>
        <w:t>The rate of learner withdrawal has decreased</w:t>
      </w:r>
      <w:r w:rsidR="00850A3E" w:rsidRPr="003C7E97">
        <w:rPr>
          <w:szCs w:val="24"/>
        </w:rPr>
        <w:t xml:space="preserve"> by 3.6% from the previous year</w:t>
      </w:r>
      <w:r w:rsidRPr="003C7E97">
        <w:rPr>
          <w:szCs w:val="24"/>
        </w:rPr>
        <w:t xml:space="preserve">. The gap in attainment between the most deprived and the rest of the learner population varies between colleges. </w:t>
      </w:r>
    </w:p>
    <w:p w14:paraId="2544826A" w14:textId="77777777" w:rsidR="000B4E87" w:rsidRPr="003C7E97" w:rsidRDefault="000B4E87" w:rsidP="00B45293">
      <w:pPr>
        <w:rPr>
          <w:szCs w:val="24"/>
        </w:rPr>
      </w:pPr>
    </w:p>
    <w:p w14:paraId="0981F0AF" w14:textId="77777777" w:rsidR="000B4E87" w:rsidRPr="003C7E97" w:rsidRDefault="000B4E87" w:rsidP="00B45293">
      <w:pPr>
        <w:rPr>
          <w:szCs w:val="24"/>
        </w:rPr>
      </w:pPr>
    </w:p>
    <w:p w14:paraId="5BC995CE" w14:textId="77777777" w:rsidR="00B45293" w:rsidRPr="003C7E97" w:rsidRDefault="00B45293" w:rsidP="00B45293">
      <w:pPr>
        <w:rPr>
          <w:szCs w:val="24"/>
        </w:rPr>
      </w:pPr>
      <w:r w:rsidRPr="003C7E97">
        <w:rPr>
          <w:szCs w:val="24"/>
        </w:rPr>
        <w:t xml:space="preserve"> </w:t>
      </w:r>
    </w:p>
    <w:p w14:paraId="5F84E98F" w14:textId="36EF50EA" w:rsidR="00B45293" w:rsidRPr="003C7E97" w:rsidRDefault="00B45293" w:rsidP="000058EB">
      <w:pPr>
        <w:pStyle w:val="ListParagraph"/>
        <w:numPr>
          <w:ilvl w:val="0"/>
          <w:numId w:val="14"/>
        </w:numPr>
        <w:rPr>
          <w:b/>
          <w:bCs/>
          <w:szCs w:val="24"/>
        </w:rPr>
      </w:pPr>
      <w:r w:rsidRPr="003C7E97">
        <w:rPr>
          <w:b/>
          <w:bCs/>
          <w:szCs w:val="24"/>
        </w:rPr>
        <w:lastRenderedPageBreak/>
        <w:t xml:space="preserve">Ethnic </w:t>
      </w:r>
      <w:r w:rsidR="00AC4992" w:rsidRPr="003C7E97">
        <w:rPr>
          <w:b/>
          <w:bCs/>
          <w:szCs w:val="24"/>
        </w:rPr>
        <w:t>m</w:t>
      </w:r>
      <w:r w:rsidRPr="003C7E97">
        <w:rPr>
          <w:b/>
          <w:bCs/>
          <w:szCs w:val="24"/>
        </w:rPr>
        <w:t xml:space="preserve">inorities  </w:t>
      </w:r>
    </w:p>
    <w:p w14:paraId="425F5897" w14:textId="77777777" w:rsidR="00A719C4" w:rsidRPr="003C7E97" w:rsidRDefault="00A719C4" w:rsidP="00B45293">
      <w:pPr>
        <w:rPr>
          <w:b/>
          <w:bCs/>
          <w:szCs w:val="24"/>
        </w:rPr>
      </w:pPr>
    </w:p>
    <w:p w14:paraId="0900F81B" w14:textId="079AAB2B" w:rsidR="00B45293" w:rsidRPr="003C7E97" w:rsidRDefault="00B45293" w:rsidP="00B45293">
      <w:pPr>
        <w:rPr>
          <w:szCs w:val="24"/>
        </w:rPr>
      </w:pPr>
      <w:r w:rsidRPr="003C7E97">
        <w:rPr>
          <w:szCs w:val="24"/>
        </w:rPr>
        <w:t>The successful completion rate for learners from ethnic minorities has fallen by 1.5</w:t>
      </w:r>
      <w:r w:rsidR="00F424D7" w:rsidRPr="003C7E97">
        <w:rPr>
          <w:szCs w:val="24"/>
        </w:rPr>
        <w:t>%</w:t>
      </w:r>
      <w:r w:rsidRPr="003C7E97">
        <w:rPr>
          <w:szCs w:val="24"/>
        </w:rPr>
        <w:t xml:space="preserve"> from the previous year, the lowest success rate over the reporting period. The rate of completion with partial success for this group has increased by 1.2</w:t>
      </w:r>
      <w:r w:rsidR="009F796F" w:rsidRPr="003C7E97">
        <w:rPr>
          <w:szCs w:val="24"/>
        </w:rPr>
        <w:t>% and</w:t>
      </w:r>
      <w:r w:rsidRPr="003C7E97">
        <w:rPr>
          <w:szCs w:val="24"/>
        </w:rPr>
        <w:t xml:space="preserve"> the rate of learner withdrawal increased slightly from the previous year. </w:t>
      </w:r>
    </w:p>
    <w:p w14:paraId="053ADF88" w14:textId="77777777" w:rsidR="00B45293" w:rsidRPr="003C7E97" w:rsidRDefault="00B45293" w:rsidP="00B45293">
      <w:pPr>
        <w:rPr>
          <w:szCs w:val="24"/>
        </w:rPr>
      </w:pPr>
      <w:r w:rsidRPr="003C7E97">
        <w:rPr>
          <w:szCs w:val="24"/>
        </w:rPr>
        <w:t xml:space="preserve"> </w:t>
      </w:r>
    </w:p>
    <w:p w14:paraId="3E9E0EF7" w14:textId="77777777" w:rsidR="00B45293" w:rsidRPr="003C7E97" w:rsidRDefault="00B45293" w:rsidP="000058EB">
      <w:pPr>
        <w:pStyle w:val="ListParagraph"/>
        <w:numPr>
          <w:ilvl w:val="0"/>
          <w:numId w:val="14"/>
        </w:numPr>
        <w:rPr>
          <w:b/>
          <w:bCs/>
          <w:szCs w:val="24"/>
        </w:rPr>
      </w:pPr>
      <w:r w:rsidRPr="003C7E97">
        <w:rPr>
          <w:b/>
          <w:bCs/>
          <w:szCs w:val="24"/>
        </w:rPr>
        <w:t xml:space="preserve">Learners with a disability </w:t>
      </w:r>
    </w:p>
    <w:p w14:paraId="1CBFBE02" w14:textId="77777777" w:rsidR="005079BE" w:rsidRPr="003C7E97" w:rsidRDefault="005079BE" w:rsidP="00B45293">
      <w:pPr>
        <w:rPr>
          <w:b/>
          <w:bCs/>
          <w:szCs w:val="24"/>
        </w:rPr>
      </w:pPr>
    </w:p>
    <w:p w14:paraId="50B0FA2A" w14:textId="0546DED7" w:rsidR="00B45293" w:rsidRPr="003C7E97" w:rsidRDefault="00B45293" w:rsidP="00B45293">
      <w:pPr>
        <w:rPr>
          <w:szCs w:val="24"/>
        </w:rPr>
      </w:pPr>
      <w:r w:rsidRPr="003C7E97">
        <w:rPr>
          <w:szCs w:val="24"/>
        </w:rPr>
        <w:t>Successful completion rates for learners declaring a disability have fallen by 0.5%</w:t>
      </w:r>
      <w:r w:rsidR="00F424D7" w:rsidRPr="003C7E97">
        <w:rPr>
          <w:szCs w:val="24"/>
        </w:rPr>
        <w:t>.</w:t>
      </w:r>
      <w:r w:rsidRPr="003C7E97">
        <w:rPr>
          <w:szCs w:val="24"/>
        </w:rPr>
        <w:t xml:space="preserve"> </w:t>
      </w:r>
      <w:r w:rsidR="00F424D7" w:rsidRPr="003C7E97">
        <w:rPr>
          <w:szCs w:val="24"/>
        </w:rPr>
        <w:t xml:space="preserve">Learner </w:t>
      </w:r>
      <w:r w:rsidRPr="003C7E97">
        <w:rPr>
          <w:szCs w:val="24"/>
        </w:rPr>
        <w:t>partial success and withdrawal rates have decreased respectively by 0.2</w:t>
      </w:r>
      <w:r w:rsidR="00F424D7" w:rsidRPr="003C7E97">
        <w:rPr>
          <w:szCs w:val="24"/>
        </w:rPr>
        <w:t>%</w:t>
      </w:r>
      <w:r w:rsidRPr="003C7E97">
        <w:rPr>
          <w:szCs w:val="24"/>
        </w:rPr>
        <w:t xml:space="preserve"> and 2.3 </w:t>
      </w:r>
      <w:r w:rsidR="00F424D7" w:rsidRPr="003C7E97">
        <w:rPr>
          <w:szCs w:val="24"/>
        </w:rPr>
        <w:t xml:space="preserve">% </w:t>
      </w:r>
      <w:r w:rsidRPr="003C7E97">
        <w:rPr>
          <w:szCs w:val="24"/>
        </w:rPr>
        <w:t xml:space="preserve">on the previous year. </w:t>
      </w:r>
    </w:p>
    <w:p w14:paraId="3079EE55" w14:textId="638B66A4" w:rsidR="00B45293" w:rsidRPr="003C7E97" w:rsidRDefault="00B45293" w:rsidP="00B45293">
      <w:pPr>
        <w:rPr>
          <w:szCs w:val="24"/>
        </w:rPr>
      </w:pPr>
    </w:p>
    <w:p w14:paraId="50B8FAE2" w14:textId="77777777" w:rsidR="00B45293" w:rsidRPr="003C7E97" w:rsidRDefault="00B45293" w:rsidP="008467BB">
      <w:pPr>
        <w:pStyle w:val="Head3"/>
      </w:pPr>
      <w:r w:rsidRPr="003C7E97">
        <w:t xml:space="preserve">Learners by age group </w:t>
      </w:r>
    </w:p>
    <w:p w14:paraId="4406C360" w14:textId="77777777" w:rsidR="005079BE" w:rsidRPr="003C7E97" w:rsidRDefault="005079BE" w:rsidP="00B45293">
      <w:pPr>
        <w:rPr>
          <w:b/>
          <w:bCs/>
          <w:szCs w:val="24"/>
        </w:rPr>
      </w:pPr>
    </w:p>
    <w:p w14:paraId="637D9F4B" w14:textId="40AA6B4D" w:rsidR="00B45293" w:rsidRPr="003C7E97" w:rsidRDefault="00B45293" w:rsidP="00B45293">
      <w:pPr>
        <w:rPr>
          <w:szCs w:val="24"/>
        </w:rPr>
      </w:pPr>
      <w:r w:rsidRPr="003C7E97">
        <w:rPr>
          <w:szCs w:val="24"/>
        </w:rPr>
        <w:t xml:space="preserve">Successful completion rates for learners in all age groups have increased over the past year. The biggest increase in successful outcomes was for learners aged 18-20, having increased by 4.5 </w:t>
      </w:r>
      <w:r w:rsidR="00F424D7" w:rsidRPr="003C7E97">
        <w:rPr>
          <w:szCs w:val="24"/>
        </w:rPr>
        <w:t xml:space="preserve">% </w:t>
      </w:r>
      <w:r w:rsidRPr="003C7E97">
        <w:rPr>
          <w:szCs w:val="24"/>
        </w:rPr>
        <w:t xml:space="preserve">to 62.4% which is 1.2 </w:t>
      </w:r>
      <w:r w:rsidR="00F424D7" w:rsidRPr="003C7E97">
        <w:rPr>
          <w:szCs w:val="24"/>
        </w:rPr>
        <w:t xml:space="preserve">% </w:t>
      </w:r>
      <w:r w:rsidRPr="003C7E97">
        <w:rPr>
          <w:szCs w:val="24"/>
        </w:rPr>
        <w:t xml:space="preserve">below the national average. Successful outcomes for learners aged 18-20 have improved by 3.4 </w:t>
      </w:r>
      <w:r w:rsidR="00F424D7" w:rsidRPr="003C7E97">
        <w:rPr>
          <w:szCs w:val="24"/>
        </w:rPr>
        <w:t xml:space="preserve">% </w:t>
      </w:r>
      <w:r w:rsidRPr="003C7E97">
        <w:rPr>
          <w:szCs w:val="24"/>
        </w:rPr>
        <w:t xml:space="preserve">and is 4.7 </w:t>
      </w:r>
      <w:r w:rsidR="00F424D7" w:rsidRPr="003C7E97">
        <w:rPr>
          <w:szCs w:val="24"/>
        </w:rPr>
        <w:t xml:space="preserve">% </w:t>
      </w:r>
      <w:r w:rsidRPr="003C7E97">
        <w:rPr>
          <w:szCs w:val="24"/>
        </w:rPr>
        <w:t xml:space="preserve">lower than those aged 21-24 and over. Younger learners are more likely to withdraw from their </w:t>
      </w:r>
      <w:r w:rsidR="00B8162F" w:rsidRPr="003C7E97">
        <w:rPr>
          <w:szCs w:val="24"/>
        </w:rPr>
        <w:t>programme</w:t>
      </w:r>
      <w:r w:rsidRPr="003C7E97">
        <w:rPr>
          <w:szCs w:val="24"/>
        </w:rPr>
        <w:t xml:space="preserve"> or complete with partial success. Rates of partial success and withdrawal have both decreased on the previous year for all age groups </w:t>
      </w:r>
      <w:r w:rsidR="00E7518A" w:rsidRPr="003C7E97">
        <w:rPr>
          <w:szCs w:val="24"/>
        </w:rPr>
        <w:t>except for</w:t>
      </w:r>
      <w:r w:rsidRPr="003C7E97">
        <w:rPr>
          <w:szCs w:val="24"/>
        </w:rPr>
        <w:t xml:space="preserve"> those aged 41 and over.</w:t>
      </w:r>
    </w:p>
    <w:p w14:paraId="6554EF5D" w14:textId="77777777" w:rsidR="00B45293" w:rsidRPr="003C7E97" w:rsidRDefault="00B45293" w:rsidP="00B45293">
      <w:pPr>
        <w:rPr>
          <w:szCs w:val="24"/>
        </w:rPr>
      </w:pPr>
      <w:r w:rsidRPr="003C7E97">
        <w:rPr>
          <w:szCs w:val="24"/>
        </w:rPr>
        <w:t xml:space="preserve"> </w:t>
      </w:r>
    </w:p>
    <w:p w14:paraId="2B76806B" w14:textId="77777777" w:rsidR="00E926E7" w:rsidRPr="003C7E97" w:rsidRDefault="00B45293" w:rsidP="008467BB">
      <w:pPr>
        <w:pStyle w:val="Head3"/>
      </w:pPr>
      <w:r w:rsidRPr="003C7E97">
        <w:t>Variation between colleges</w:t>
      </w:r>
    </w:p>
    <w:p w14:paraId="04FD7F19" w14:textId="510862A6" w:rsidR="00B45293" w:rsidRPr="003C7E97" w:rsidRDefault="00B45293" w:rsidP="00B45293">
      <w:pPr>
        <w:rPr>
          <w:szCs w:val="24"/>
        </w:rPr>
      </w:pPr>
    </w:p>
    <w:p w14:paraId="0C01A79E" w14:textId="77777777" w:rsidR="00B45293" w:rsidRPr="003C7E97" w:rsidRDefault="00B45293" w:rsidP="00B45293">
      <w:pPr>
        <w:rPr>
          <w:szCs w:val="24"/>
        </w:rPr>
      </w:pPr>
      <w:r w:rsidRPr="003C7E97">
        <w:rPr>
          <w:szCs w:val="24"/>
        </w:rPr>
        <w:t xml:space="preserve">There remains significant variation in learner retention and attainment rates between colleges. The impact of the Covid-19 pandemic and its aftermath has continued to impact these differences for AY 2022-23. </w:t>
      </w:r>
    </w:p>
    <w:p w14:paraId="36882174" w14:textId="49BD6C1F" w:rsidR="00B45293" w:rsidRPr="003C7E97" w:rsidRDefault="00B45293" w:rsidP="00B45293">
      <w:pPr>
        <w:rPr>
          <w:szCs w:val="24"/>
        </w:rPr>
      </w:pPr>
    </w:p>
    <w:p w14:paraId="1F783CCE" w14:textId="65D14B0D" w:rsidR="00B45293" w:rsidRPr="003C7E97" w:rsidRDefault="00B45293" w:rsidP="00B45293">
      <w:pPr>
        <w:rPr>
          <w:szCs w:val="24"/>
        </w:rPr>
      </w:pPr>
      <w:r w:rsidRPr="003C7E97">
        <w:rPr>
          <w:szCs w:val="24"/>
        </w:rPr>
        <w:t xml:space="preserve">18 colleges have overall </w:t>
      </w:r>
      <w:r w:rsidR="00F422BF" w:rsidRPr="003C7E97">
        <w:rPr>
          <w:szCs w:val="24"/>
        </w:rPr>
        <w:t xml:space="preserve">FE </w:t>
      </w:r>
      <w:r w:rsidRPr="003C7E97">
        <w:rPr>
          <w:szCs w:val="24"/>
        </w:rPr>
        <w:t xml:space="preserve">full-time learner attainment rates that are higher or significantly higher than the sector average. Nine colleges have overall full-time learner attainment rates that are higher or significantly higher than the sector average for HE. Eight colleges are below the sector average full-time FE and seven colleges are below the sector average for full-time HE learner attainment. </w:t>
      </w:r>
    </w:p>
    <w:p w14:paraId="62C16042" w14:textId="77777777" w:rsidR="00B45293" w:rsidRPr="003C7E97" w:rsidRDefault="00B45293" w:rsidP="00B45293">
      <w:pPr>
        <w:rPr>
          <w:szCs w:val="24"/>
        </w:rPr>
      </w:pPr>
    </w:p>
    <w:p w14:paraId="431F6AD8" w14:textId="0FC7EBF4" w:rsidR="00B45293" w:rsidRPr="003C7E97" w:rsidRDefault="004967A8" w:rsidP="00B45293">
      <w:pPr>
        <w:rPr>
          <w:szCs w:val="24"/>
        </w:rPr>
      </w:pPr>
      <w:r w:rsidRPr="003C7E97">
        <w:rPr>
          <w:szCs w:val="24"/>
        </w:rPr>
        <w:t>F</w:t>
      </w:r>
      <w:r w:rsidR="008D5604" w:rsidRPr="003C7E97">
        <w:rPr>
          <w:szCs w:val="24"/>
        </w:rPr>
        <w:t>actors influencing</w:t>
      </w:r>
      <w:r w:rsidR="004F64DE" w:rsidRPr="003C7E97">
        <w:rPr>
          <w:szCs w:val="24"/>
        </w:rPr>
        <w:t xml:space="preserve"> learner outcomes include social, economic and cultural factors. The recent industrial action</w:t>
      </w:r>
      <w:r w:rsidR="006F3559" w:rsidRPr="003C7E97">
        <w:rPr>
          <w:szCs w:val="24"/>
        </w:rPr>
        <w:t xml:space="preserve"> in colleges</w:t>
      </w:r>
      <w:r w:rsidR="004F64DE" w:rsidRPr="003C7E97">
        <w:rPr>
          <w:szCs w:val="24"/>
        </w:rPr>
        <w:t xml:space="preserve"> has further impacted learners and has contributed to declining outcomes in some colleges. This is typically demonstrated through falling </w:t>
      </w:r>
      <w:r w:rsidR="006F3559" w:rsidRPr="003C7E97">
        <w:rPr>
          <w:szCs w:val="24"/>
        </w:rPr>
        <w:t xml:space="preserve">rates of </w:t>
      </w:r>
      <w:r w:rsidR="004F64DE" w:rsidRPr="003C7E97">
        <w:rPr>
          <w:szCs w:val="24"/>
        </w:rPr>
        <w:t xml:space="preserve">learner retention. </w:t>
      </w:r>
    </w:p>
    <w:p w14:paraId="2752B870" w14:textId="02E9B7BC" w:rsidR="00B45293" w:rsidRPr="003C7E97" w:rsidRDefault="00B45293" w:rsidP="00B45293">
      <w:pPr>
        <w:rPr>
          <w:b/>
          <w:bCs/>
          <w:szCs w:val="24"/>
        </w:rPr>
      </w:pPr>
    </w:p>
    <w:p w14:paraId="1065D0A3" w14:textId="65C2D090" w:rsidR="00B45293" w:rsidRPr="003C7E97" w:rsidRDefault="00B45293" w:rsidP="008467BB">
      <w:pPr>
        <w:pStyle w:val="Head3"/>
      </w:pPr>
      <w:r w:rsidRPr="003C7E97">
        <w:t xml:space="preserve">Differences between subject areas </w:t>
      </w:r>
    </w:p>
    <w:p w14:paraId="2B4E90E1" w14:textId="77777777" w:rsidR="003F1605" w:rsidRPr="003C7E97" w:rsidRDefault="003F1605" w:rsidP="00B45293">
      <w:pPr>
        <w:rPr>
          <w:szCs w:val="24"/>
        </w:rPr>
      </w:pPr>
    </w:p>
    <w:p w14:paraId="2D01C213" w14:textId="4E89C1A6" w:rsidR="00B45293" w:rsidRPr="003C7E97" w:rsidRDefault="00B45293" w:rsidP="00B45293">
      <w:pPr>
        <w:rPr>
          <w:szCs w:val="24"/>
        </w:rPr>
      </w:pPr>
      <w:r w:rsidRPr="003C7E97">
        <w:rPr>
          <w:szCs w:val="24"/>
        </w:rPr>
        <w:t>Some subject areas have lower overall rates of learner successful completion than others, and this trend has persisted over time. In full-time FE, science; social sciences; computing and ICT; hospitality and tourism; business, management and administration; performing arts; hairdressing, beauty and complementary therapies</w:t>
      </w:r>
      <w:r w:rsidR="00AD7AFE" w:rsidRPr="003C7E97">
        <w:rPr>
          <w:szCs w:val="24"/>
        </w:rPr>
        <w:t>;</w:t>
      </w:r>
      <w:r w:rsidRPr="003C7E97">
        <w:rPr>
          <w:szCs w:val="24"/>
        </w:rPr>
        <w:t xml:space="preserve"> care; education and training</w:t>
      </w:r>
      <w:r w:rsidR="00AD7AFE" w:rsidRPr="003C7E97">
        <w:rPr>
          <w:szCs w:val="24"/>
        </w:rPr>
        <w:t>;</w:t>
      </w:r>
      <w:r w:rsidRPr="003C7E97">
        <w:rPr>
          <w:szCs w:val="24"/>
        </w:rPr>
        <w:t xml:space="preserve"> </w:t>
      </w:r>
      <w:r w:rsidR="005A6EEB" w:rsidRPr="003C7E97">
        <w:rPr>
          <w:szCs w:val="24"/>
        </w:rPr>
        <w:t>and</w:t>
      </w:r>
      <w:r w:rsidRPr="003C7E97">
        <w:rPr>
          <w:szCs w:val="24"/>
        </w:rPr>
        <w:t xml:space="preserve"> sport and leisure all have low rates of learner success. Social subjects</w:t>
      </w:r>
      <w:r w:rsidR="00AD7AFE" w:rsidRPr="003C7E97">
        <w:rPr>
          <w:szCs w:val="24"/>
        </w:rPr>
        <w:t>;</w:t>
      </w:r>
      <w:r w:rsidRPr="003C7E97">
        <w:rPr>
          <w:szCs w:val="24"/>
        </w:rPr>
        <w:t xml:space="preserve"> science</w:t>
      </w:r>
      <w:r w:rsidR="00AD7AFE" w:rsidRPr="003C7E97">
        <w:rPr>
          <w:szCs w:val="24"/>
        </w:rPr>
        <w:t xml:space="preserve">; </w:t>
      </w:r>
      <w:r w:rsidR="008A49EC" w:rsidRPr="003C7E97">
        <w:rPr>
          <w:szCs w:val="24"/>
        </w:rPr>
        <w:t>and</w:t>
      </w:r>
      <w:r w:rsidRPr="003C7E97">
        <w:rPr>
          <w:szCs w:val="24"/>
        </w:rPr>
        <w:t xml:space="preserve"> hairdressing</w:t>
      </w:r>
      <w:r w:rsidR="00AD7AFE" w:rsidRPr="003C7E97">
        <w:rPr>
          <w:szCs w:val="24"/>
        </w:rPr>
        <w:t>,</w:t>
      </w:r>
      <w:r w:rsidRPr="003C7E97">
        <w:rPr>
          <w:szCs w:val="24"/>
        </w:rPr>
        <w:t xml:space="preserve"> beauty and complementary therapies saw the highest levels of learner withdrawal. Rates of attainment for construction; engineering</w:t>
      </w:r>
      <w:r w:rsidR="005E201E" w:rsidRPr="003C7E97">
        <w:rPr>
          <w:szCs w:val="24"/>
        </w:rPr>
        <w:t>,</w:t>
      </w:r>
      <w:r w:rsidRPr="003C7E97">
        <w:rPr>
          <w:szCs w:val="24"/>
        </w:rPr>
        <w:t xml:space="preserve"> languages and ESOL were higher. </w:t>
      </w:r>
    </w:p>
    <w:p w14:paraId="377F29F8" w14:textId="77777777" w:rsidR="00B45293" w:rsidRPr="003C7E97" w:rsidRDefault="00B45293" w:rsidP="00B45293">
      <w:pPr>
        <w:rPr>
          <w:szCs w:val="24"/>
        </w:rPr>
      </w:pPr>
      <w:r w:rsidRPr="003C7E97">
        <w:rPr>
          <w:szCs w:val="24"/>
        </w:rPr>
        <w:t xml:space="preserve"> </w:t>
      </w:r>
    </w:p>
    <w:p w14:paraId="3F87BFC3" w14:textId="3D228FC4" w:rsidR="00027C27" w:rsidRPr="003C7E97" w:rsidRDefault="00B45293" w:rsidP="00FE4150">
      <w:pPr>
        <w:rPr>
          <w:szCs w:val="24"/>
        </w:rPr>
      </w:pPr>
      <w:r w:rsidRPr="003C7E97">
        <w:rPr>
          <w:szCs w:val="24"/>
        </w:rPr>
        <w:t xml:space="preserve">Overall, successful completion rates for full-time HE </w:t>
      </w:r>
      <w:r w:rsidR="0050779E" w:rsidRPr="003C7E97">
        <w:rPr>
          <w:szCs w:val="24"/>
        </w:rPr>
        <w:t>programmes</w:t>
      </w:r>
      <w:r w:rsidRPr="003C7E97">
        <w:rPr>
          <w:szCs w:val="24"/>
        </w:rPr>
        <w:t xml:space="preserve"> in performing arts</w:t>
      </w:r>
      <w:r w:rsidR="001F7DB8" w:rsidRPr="003C7E97">
        <w:rPr>
          <w:szCs w:val="24"/>
        </w:rPr>
        <w:t>;</w:t>
      </w:r>
      <w:r w:rsidRPr="003C7E97">
        <w:rPr>
          <w:szCs w:val="24"/>
        </w:rPr>
        <w:t xml:space="preserve"> art and design; media; hairdressing, beauty and complementary therapies</w:t>
      </w:r>
      <w:r w:rsidR="001F7DB8" w:rsidRPr="003C7E97">
        <w:rPr>
          <w:szCs w:val="24"/>
        </w:rPr>
        <w:t>;</w:t>
      </w:r>
      <w:r w:rsidRPr="003C7E97">
        <w:rPr>
          <w:szCs w:val="24"/>
        </w:rPr>
        <w:t xml:space="preserve"> </w:t>
      </w:r>
      <w:r w:rsidR="008A49EC" w:rsidRPr="003C7E97">
        <w:rPr>
          <w:szCs w:val="24"/>
        </w:rPr>
        <w:t>and</w:t>
      </w:r>
      <w:r w:rsidRPr="003C7E97">
        <w:rPr>
          <w:szCs w:val="24"/>
        </w:rPr>
        <w:t xml:space="preserve"> engineering </w:t>
      </w:r>
      <w:r w:rsidR="008A49EC" w:rsidRPr="003C7E97">
        <w:rPr>
          <w:szCs w:val="24"/>
        </w:rPr>
        <w:t>is</w:t>
      </w:r>
      <w:r w:rsidRPr="003C7E97">
        <w:rPr>
          <w:szCs w:val="24"/>
        </w:rPr>
        <w:t xml:space="preserve"> high. Business, management and administration; social subjects</w:t>
      </w:r>
      <w:r w:rsidR="001F7DB8" w:rsidRPr="003C7E97">
        <w:rPr>
          <w:szCs w:val="24"/>
        </w:rPr>
        <w:t xml:space="preserve">; </w:t>
      </w:r>
      <w:r w:rsidRPr="003C7E97">
        <w:rPr>
          <w:szCs w:val="24"/>
        </w:rPr>
        <w:t>sport and leisure</w:t>
      </w:r>
      <w:r w:rsidR="001F7DB8" w:rsidRPr="003C7E97">
        <w:rPr>
          <w:szCs w:val="24"/>
        </w:rPr>
        <w:t>;</w:t>
      </w:r>
      <w:r w:rsidRPr="003C7E97">
        <w:rPr>
          <w:szCs w:val="24"/>
        </w:rPr>
        <w:t xml:space="preserve"> computing and ICT</w:t>
      </w:r>
      <w:r w:rsidR="001F7DB8" w:rsidRPr="003C7E97">
        <w:rPr>
          <w:szCs w:val="24"/>
        </w:rPr>
        <w:t>;</w:t>
      </w:r>
      <w:r w:rsidRPr="003C7E97">
        <w:rPr>
          <w:szCs w:val="24"/>
        </w:rPr>
        <w:t xml:space="preserve"> </w:t>
      </w:r>
      <w:r w:rsidR="008A49EC" w:rsidRPr="003C7E97">
        <w:rPr>
          <w:szCs w:val="24"/>
        </w:rPr>
        <w:lastRenderedPageBreak/>
        <w:t>and</w:t>
      </w:r>
      <w:r w:rsidRPr="003C7E97">
        <w:rPr>
          <w:szCs w:val="24"/>
        </w:rPr>
        <w:t xml:space="preserve"> hospitality and tourism have low </w:t>
      </w:r>
      <w:r w:rsidR="005E201E" w:rsidRPr="003C7E97">
        <w:rPr>
          <w:szCs w:val="24"/>
        </w:rPr>
        <w:t xml:space="preserve">learner </w:t>
      </w:r>
      <w:r w:rsidRPr="003C7E97">
        <w:rPr>
          <w:szCs w:val="24"/>
        </w:rPr>
        <w:t>success rates. Hospitality and tourism</w:t>
      </w:r>
      <w:r w:rsidR="00467507" w:rsidRPr="003C7E97">
        <w:rPr>
          <w:szCs w:val="24"/>
        </w:rPr>
        <w:t xml:space="preserve">; </w:t>
      </w:r>
      <w:r w:rsidRPr="003C7E97">
        <w:rPr>
          <w:szCs w:val="24"/>
        </w:rPr>
        <w:t>social subjects</w:t>
      </w:r>
      <w:r w:rsidR="00467507" w:rsidRPr="003C7E97">
        <w:rPr>
          <w:szCs w:val="24"/>
        </w:rPr>
        <w:t>;</w:t>
      </w:r>
      <w:r w:rsidRPr="003C7E97">
        <w:rPr>
          <w:szCs w:val="24"/>
        </w:rPr>
        <w:t xml:space="preserve"> </w:t>
      </w:r>
      <w:r w:rsidR="008A49EC" w:rsidRPr="003C7E97">
        <w:rPr>
          <w:szCs w:val="24"/>
        </w:rPr>
        <w:t>and</w:t>
      </w:r>
      <w:r w:rsidRPr="003C7E97">
        <w:rPr>
          <w:szCs w:val="24"/>
        </w:rPr>
        <w:t xml:space="preserve"> care </w:t>
      </w:r>
      <w:r w:rsidR="0050779E" w:rsidRPr="003C7E97">
        <w:rPr>
          <w:szCs w:val="24"/>
        </w:rPr>
        <w:t>programmes</w:t>
      </w:r>
      <w:r w:rsidRPr="003C7E97">
        <w:rPr>
          <w:szCs w:val="24"/>
        </w:rPr>
        <w:t xml:space="preserve"> saw the highest rates of learner withdrawal. </w:t>
      </w:r>
    </w:p>
    <w:p w14:paraId="57DA370C" w14:textId="77777777" w:rsidR="000058EB" w:rsidRPr="003C7E97" w:rsidRDefault="000058EB" w:rsidP="00FE4150">
      <w:pPr>
        <w:rPr>
          <w:rStyle w:val="normaltextrun"/>
          <w:rFonts w:eastAsiaTheme="majorEastAsia" w:cs="Arial"/>
          <w:b/>
          <w:bCs/>
          <w:kern w:val="0"/>
          <w:lang w:eastAsia="en-GB"/>
          <w14:ligatures w14:val="none"/>
        </w:rPr>
      </w:pPr>
    </w:p>
    <w:p w14:paraId="02FE7D5F" w14:textId="77777777" w:rsidR="000058EB" w:rsidRPr="003C7E97" w:rsidRDefault="000058EB" w:rsidP="00FE4150">
      <w:pPr>
        <w:rPr>
          <w:rStyle w:val="normaltextrun"/>
          <w:rFonts w:eastAsiaTheme="majorEastAsia" w:cs="Arial"/>
          <w:b/>
          <w:bCs/>
          <w:kern w:val="0"/>
          <w:szCs w:val="24"/>
          <w:lang w:eastAsia="en-GB"/>
          <w14:ligatures w14:val="none"/>
        </w:rPr>
      </w:pPr>
    </w:p>
    <w:sectPr w:rsidR="000058EB" w:rsidRPr="003C7E97" w:rsidSect="001F3B96">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720" w:left="720" w:header="51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F940A" w14:textId="77777777" w:rsidR="000068C3" w:rsidRDefault="000068C3" w:rsidP="00AC1AFC">
      <w:r>
        <w:separator/>
      </w:r>
    </w:p>
  </w:endnote>
  <w:endnote w:type="continuationSeparator" w:id="0">
    <w:p w14:paraId="0C4B6096" w14:textId="77777777" w:rsidR="000068C3" w:rsidRDefault="000068C3" w:rsidP="00AC1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AA96C" w14:textId="77777777" w:rsidR="006D41E9" w:rsidRDefault="006D41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959686"/>
      <w:docPartObj>
        <w:docPartGallery w:val="Page Numbers (Bottom of Page)"/>
        <w:docPartUnique/>
      </w:docPartObj>
    </w:sdtPr>
    <w:sdtEndPr/>
    <w:sdtContent>
      <w:p w14:paraId="071CCF5E" w14:textId="77777777" w:rsidR="00A15091" w:rsidRDefault="00A15091">
        <w:pPr>
          <w:pStyle w:val="Footer"/>
          <w:jc w:val="center"/>
        </w:pPr>
        <w:r>
          <w:fldChar w:fldCharType="begin"/>
        </w:r>
        <w:r>
          <w:instrText>PAGE   \* MERGEFORMAT</w:instrText>
        </w:r>
        <w:r>
          <w:fldChar w:fldCharType="separate"/>
        </w:r>
        <w:r>
          <w:t>2</w:t>
        </w:r>
        <w:r>
          <w:fldChar w:fldCharType="end"/>
        </w:r>
      </w:p>
    </w:sdtContent>
  </w:sdt>
  <w:p w14:paraId="774BEEAF" w14:textId="77777777" w:rsidR="00A15091" w:rsidRDefault="00A150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AAF5F" w14:textId="77777777" w:rsidR="006D41E9" w:rsidRDefault="006D4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EB267" w14:textId="77777777" w:rsidR="000068C3" w:rsidRDefault="000068C3" w:rsidP="00AC1AFC">
      <w:r>
        <w:separator/>
      </w:r>
    </w:p>
  </w:footnote>
  <w:footnote w:type="continuationSeparator" w:id="0">
    <w:p w14:paraId="2150230B" w14:textId="77777777" w:rsidR="000068C3" w:rsidRDefault="000068C3" w:rsidP="00AC1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239EB" w14:textId="4845DAF2" w:rsidR="006D41E9" w:rsidRDefault="006D41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08249" w14:textId="3AED46B0" w:rsidR="006D41E9" w:rsidRDefault="006D41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6E5F4" w14:textId="114612A4" w:rsidR="006D41E9" w:rsidRDefault="006D41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41142C7"/>
    <w:multiLevelType w:val="hybridMultilevel"/>
    <w:tmpl w:val="06343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26402"/>
    <w:multiLevelType w:val="hybridMultilevel"/>
    <w:tmpl w:val="EDF8E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3331F"/>
    <w:multiLevelType w:val="hybridMultilevel"/>
    <w:tmpl w:val="C2166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36E00"/>
    <w:multiLevelType w:val="hybridMultilevel"/>
    <w:tmpl w:val="668EE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A7D17"/>
    <w:multiLevelType w:val="hybridMultilevel"/>
    <w:tmpl w:val="81E49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B47BE9"/>
    <w:multiLevelType w:val="hybridMultilevel"/>
    <w:tmpl w:val="D6C26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7A77A5"/>
    <w:multiLevelType w:val="hybridMultilevel"/>
    <w:tmpl w:val="B0A2B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996076"/>
    <w:multiLevelType w:val="hybridMultilevel"/>
    <w:tmpl w:val="34BC9E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6C5115"/>
    <w:multiLevelType w:val="hybridMultilevel"/>
    <w:tmpl w:val="A9EA0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BD520D"/>
    <w:multiLevelType w:val="multilevel"/>
    <w:tmpl w:val="E1CCD02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E211C08"/>
    <w:multiLevelType w:val="hybridMultilevel"/>
    <w:tmpl w:val="11403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7478D1"/>
    <w:multiLevelType w:val="hybridMultilevel"/>
    <w:tmpl w:val="A8B251C0"/>
    <w:lvl w:ilvl="0" w:tplc="260E4722">
      <w:numFmt w:val="bullet"/>
      <w:lvlText w:val="­"/>
      <w:lvlJc w:val="left"/>
      <w:pPr>
        <w:ind w:left="720" w:hanging="360"/>
      </w:pPr>
      <w:rPr>
        <w:rFonts w:ascii="Courier New" w:eastAsia="Times New Roman"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0D07FD4"/>
    <w:multiLevelType w:val="hybridMultilevel"/>
    <w:tmpl w:val="0ABE801E"/>
    <w:lvl w:ilvl="0" w:tplc="260E4722">
      <w:numFmt w:val="bullet"/>
      <w:lvlText w:val="­"/>
      <w:lvlJc w:val="left"/>
      <w:pPr>
        <w:ind w:left="720" w:hanging="360"/>
      </w:pPr>
      <w:rPr>
        <w:rFonts w:ascii="Courier New" w:eastAsia="Times New Roman"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553BB9"/>
    <w:multiLevelType w:val="hybridMultilevel"/>
    <w:tmpl w:val="C97879B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8113DC8"/>
    <w:multiLevelType w:val="hybridMultilevel"/>
    <w:tmpl w:val="F01AB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AD2888"/>
    <w:multiLevelType w:val="hybridMultilevel"/>
    <w:tmpl w:val="67C42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C709DC"/>
    <w:multiLevelType w:val="hybridMultilevel"/>
    <w:tmpl w:val="D82C9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D8648D"/>
    <w:multiLevelType w:val="hybridMultilevel"/>
    <w:tmpl w:val="89004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B61495"/>
    <w:multiLevelType w:val="hybridMultilevel"/>
    <w:tmpl w:val="A6AA6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6A04EB"/>
    <w:multiLevelType w:val="hybridMultilevel"/>
    <w:tmpl w:val="BCF6B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164062"/>
    <w:multiLevelType w:val="hybridMultilevel"/>
    <w:tmpl w:val="EDC08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A1D3173"/>
    <w:multiLevelType w:val="hybridMultilevel"/>
    <w:tmpl w:val="B178F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2C6621"/>
    <w:multiLevelType w:val="hybridMultilevel"/>
    <w:tmpl w:val="B088C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4B0B19"/>
    <w:multiLevelType w:val="hybridMultilevel"/>
    <w:tmpl w:val="04C2E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4FF2228"/>
    <w:multiLevelType w:val="hybridMultilevel"/>
    <w:tmpl w:val="3620ED3E"/>
    <w:lvl w:ilvl="0" w:tplc="260E4722">
      <w:numFmt w:val="bullet"/>
      <w:lvlText w:val="­"/>
      <w:lvlJc w:val="left"/>
      <w:pPr>
        <w:ind w:left="720" w:hanging="360"/>
      </w:pPr>
      <w:rPr>
        <w:rFonts w:ascii="Courier New" w:eastAsia="Times New Roman"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6963B7F"/>
    <w:multiLevelType w:val="hybridMultilevel"/>
    <w:tmpl w:val="93EA1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435FB0"/>
    <w:multiLevelType w:val="hybridMultilevel"/>
    <w:tmpl w:val="7388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6300CF"/>
    <w:multiLevelType w:val="hybridMultilevel"/>
    <w:tmpl w:val="6A68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60034F"/>
    <w:multiLevelType w:val="hybridMultilevel"/>
    <w:tmpl w:val="55922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B2E96"/>
    <w:multiLevelType w:val="hybridMultilevel"/>
    <w:tmpl w:val="B4001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1E55F6"/>
    <w:multiLevelType w:val="hybridMultilevel"/>
    <w:tmpl w:val="003A2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2785D3A"/>
    <w:multiLevelType w:val="hybridMultilevel"/>
    <w:tmpl w:val="96745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900C34"/>
    <w:multiLevelType w:val="hybridMultilevel"/>
    <w:tmpl w:val="D7264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35" w15:restartNumberingAfterBreak="0">
    <w:nsid w:val="6661552B"/>
    <w:multiLevelType w:val="hybridMultilevel"/>
    <w:tmpl w:val="27F2BB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7700FBA"/>
    <w:multiLevelType w:val="hybridMultilevel"/>
    <w:tmpl w:val="12967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D96DE4"/>
    <w:multiLevelType w:val="hybridMultilevel"/>
    <w:tmpl w:val="ECBA4924"/>
    <w:lvl w:ilvl="0" w:tplc="FFFFFFFF">
      <w:start w:val="1"/>
      <w:numFmt w:val="bullet"/>
      <w:lvlText w:val=""/>
      <w:lvlJc w:val="left"/>
      <w:pPr>
        <w:ind w:left="360" w:hanging="360"/>
      </w:pPr>
      <w:rPr>
        <w:rFonts w:ascii="Symbol" w:hAnsi="Symbol" w:hint="default"/>
      </w:rPr>
    </w:lvl>
    <w:lvl w:ilvl="1" w:tplc="260E4722">
      <w:numFmt w:val="bullet"/>
      <w:lvlText w:val="­"/>
      <w:lvlJc w:val="left"/>
      <w:pPr>
        <w:ind w:left="1080" w:hanging="360"/>
      </w:pPr>
      <w:rPr>
        <w:rFonts w:ascii="Courier New" w:eastAsia="Times New Roman"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7B0304B7"/>
    <w:multiLevelType w:val="hybridMultilevel"/>
    <w:tmpl w:val="0538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0648816">
    <w:abstractNumId w:val="34"/>
  </w:num>
  <w:num w:numId="2" w16cid:durableId="123424741">
    <w:abstractNumId w:val="0"/>
  </w:num>
  <w:num w:numId="3" w16cid:durableId="1487087516">
    <w:abstractNumId w:val="10"/>
  </w:num>
  <w:num w:numId="4" w16cid:durableId="94399205">
    <w:abstractNumId w:val="8"/>
  </w:num>
  <w:num w:numId="5" w16cid:durableId="770591124">
    <w:abstractNumId w:val="35"/>
  </w:num>
  <w:num w:numId="6" w16cid:durableId="505170176">
    <w:abstractNumId w:val="24"/>
  </w:num>
  <w:num w:numId="7" w16cid:durableId="1970820855">
    <w:abstractNumId w:val="14"/>
  </w:num>
  <w:num w:numId="8" w16cid:durableId="263391631">
    <w:abstractNumId w:val="37"/>
  </w:num>
  <w:num w:numId="9" w16cid:durableId="30544440">
    <w:abstractNumId w:val="25"/>
  </w:num>
  <w:num w:numId="10" w16cid:durableId="1243566130">
    <w:abstractNumId w:val="31"/>
  </w:num>
  <w:num w:numId="11" w16cid:durableId="912617232">
    <w:abstractNumId w:val="13"/>
  </w:num>
  <w:num w:numId="12" w16cid:durableId="1814517626">
    <w:abstractNumId w:val="15"/>
  </w:num>
  <w:num w:numId="13" w16cid:durableId="1282882976">
    <w:abstractNumId w:val="12"/>
  </w:num>
  <w:num w:numId="14" w16cid:durableId="837577055">
    <w:abstractNumId w:val="21"/>
  </w:num>
  <w:num w:numId="15" w16cid:durableId="263656378">
    <w:abstractNumId w:val="3"/>
  </w:num>
  <w:num w:numId="16" w16cid:durableId="1436168073">
    <w:abstractNumId w:val="36"/>
  </w:num>
  <w:num w:numId="17" w16cid:durableId="2056273927">
    <w:abstractNumId w:val="2"/>
  </w:num>
  <w:num w:numId="18" w16cid:durableId="859900095">
    <w:abstractNumId w:val="17"/>
  </w:num>
  <w:num w:numId="19" w16cid:durableId="683091324">
    <w:abstractNumId w:val="23"/>
  </w:num>
  <w:num w:numId="20" w16cid:durableId="732579962">
    <w:abstractNumId w:val="22"/>
  </w:num>
  <w:num w:numId="21" w16cid:durableId="621113751">
    <w:abstractNumId w:val="4"/>
  </w:num>
  <w:num w:numId="22" w16cid:durableId="526984518">
    <w:abstractNumId w:val="19"/>
  </w:num>
  <w:num w:numId="23" w16cid:durableId="442850016">
    <w:abstractNumId w:val="5"/>
  </w:num>
  <w:num w:numId="24" w16cid:durableId="926579293">
    <w:abstractNumId w:val="11"/>
  </w:num>
  <w:num w:numId="25" w16cid:durableId="723942909">
    <w:abstractNumId w:val="9"/>
  </w:num>
  <w:num w:numId="26" w16cid:durableId="1757707978">
    <w:abstractNumId w:val="32"/>
  </w:num>
  <w:num w:numId="27" w16cid:durableId="1042945269">
    <w:abstractNumId w:val="20"/>
  </w:num>
  <w:num w:numId="28" w16cid:durableId="351301405">
    <w:abstractNumId w:val="38"/>
  </w:num>
  <w:num w:numId="29" w16cid:durableId="213541136">
    <w:abstractNumId w:val="29"/>
  </w:num>
  <w:num w:numId="30" w16cid:durableId="1076589155">
    <w:abstractNumId w:val="1"/>
  </w:num>
  <w:num w:numId="31" w16cid:durableId="1615670678">
    <w:abstractNumId w:val="7"/>
  </w:num>
  <w:num w:numId="32" w16cid:durableId="921718137">
    <w:abstractNumId w:val="28"/>
  </w:num>
  <w:num w:numId="33" w16cid:durableId="2039160934">
    <w:abstractNumId w:val="16"/>
  </w:num>
  <w:num w:numId="34" w16cid:durableId="2089692162">
    <w:abstractNumId w:val="6"/>
  </w:num>
  <w:num w:numId="35" w16cid:durableId="1496149745">
    <w:abstractNumId w:val="27"/>
  </w:num>
  <w:num w:numId="36" w16cid:durableId="560754550">
    <w:abstractNumId w:val="33"/>
  </w:num>
  <w:num w:numId="37" w16cid:durableId="1601256943">
    <w:abstractNumId w:val="26"/>
  </w:num>
  <w:num w:numId="38" w16cid:durableId="1164052645">
    <w:abstractNumId w:val="30"/>
  </w:num>
  <w:num w:numId="39" w16cid:durableId="2069454171">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293"/>
    <w:rsid w:val="00000674"/>
    <w:rsid w:val="00000812"/>
    <w:rsid w:val="00000BF9"/>
    <w:rsid w:val="00000C6D"/>
    <w:rsid w:val="00002590"/>
    <w:rsid w:val="00003BF1"/>
    <w:rsid w:val="000041EE"/>
    <w:rsid w:val="000058EB"/>
    <w:rsid w:val="000068C3"/>
    <w:rsid w:val="00007DB8"/>
    <w:rsid w:val="00010B58"/>
    <w:rsid w:val="00010E81"/>
    <w:rsid w:val="0001146C"/>
    <w:rsid w:val="00011AD8"/>
    <w:rsid w:val="00011BF4"/>
    <w:rsid w:val="00012009"/>
    <w:rsid w:val="00012BCA"/>
    <w:rsid w:val="00012C21"/>
    <w:rsid w:val="0001424B"/>
    <w:rsid w:val="00014ED3"/>
    <w:rsid w:val="000151F7"/>
    <w:rsid w:val="000178B4"/>
    <w:rsid w:val="0002030D"/>
    <w:rsid w:val="000208C5"/>
    <w:rsid w:val="000253CC"/>
    <w:rsid w:val="00027C27"/>
    <w:rsid w:val="00027D97"/>
    <w:rsid w:val="000316EB"/>
    <w:rsid w:val="00031DF5"/>
    <w:rsid w:val="000341FA"/>
    <w:rsid w:val="00035CDD"/>
    <w:rsid w:val="000360E0"/>
    <w:rsid w:val="0003782A"/>
    <w:rsid w:val="00037A6F"/>
    <w:rsid w:val="00037C92"/>
    <w:rsid w:val="00037F4D"/>
    <w:rsid w:val="000415BF"/>
    <w:rsid w:val="000419E5"/>
    <w:rsid w:val="00042CB2"/>
    <w:rsid w:val="00043288"/>
    <w:rsid w:val="00043AB0"/>
    <w:rsid w:val="00045DE3"/>
    <w:rsid w:val="00045E65"/>
    <w:rsid w:val="00046002"/>
    <w:rsid w:val="000470AF"/>
    <w:rsid w:val="00047467"/>
    <w:rsid w:val="00047C24"/>
    <w:rsid w:val="00047EE1"/>
    <w:rsid w:val="00050365"/>
    <w:rsid w:val="00050EFA"/>
    <w:rsid w:val="000513FB"/>
    <w:rsid w:val="000517D1"/>
    <w:rsid w:val="00053A2B"/>
    <w:rsid w:val="00054D17"/>
    <w:rsid w:val="00055770"/>
    <w:rsid w:val="00056943"/>
    <w:rsid w:val="000579F9"/>
    <w:rsid w:val="00057AD4"/>
    <w:rsid w:val="00057E51"/>
    <w:rsid w:val="00057F2B"/>
    <w:rsid w:val="0006142E"/>
    <w:rsid w:val="00061959"/>
    <w:rsid w:val="00063AD6"/>
    <w:rsid w:val="000664F6"/>
    <w:rsid w:val="000676F8"/>
    <w:rsid w:val="00067B6E"/>
    <w:rsid w:val="00070708"/>
    <w:rsid w:val="0007157A"/>
    <w:rsid w:val="000716A9"/>
    <w:rsid w:val="00072A25"/>
    <w:rsid w:val="00073A9D"/>
    <w:rsid w:val="00073E33"/>
    <w:rsid w:val="00075C04"/>
    <w:rsid w:val="000772E5"/>
    <w:rsid w:val="0007747D"/>
    <w:rsid w:val="00080D08"/>
    <w:rsid w:val="00080F83"/>
    <w:rsid w:val="00086F2B"/>
    <w:rsid w:val="000922C3"/>
    <w:rsid w:val="0009291C"/>
    <w:rsid w:val="00093719"/>
    <w:rsid w:val="00093820"/>
    <w:rsid w:val="00094ADD"/>
    <w:rsid w:val="00094E3E"/>
    <w:rsid w:val="00095787"/>
    <w:rsid w:val="00095AD1"/>
    <w:rsid w:val="00096B91"/>
    <w:rsid w:val="00097FDA"/>
    <w:rsid w:val="000A066D"/>
    <w:rsid w:val="000A286B"/>
    <w:rsid w:val="000B155C"/>
    <w:rsid w:val="000B32AE"/>
    <w:rsid w:val="000B3625"/>
    <w:rsid w:val="000B4E5E"/>
    <w:rsid w:val="000B4E87"/>
    <w:rsid w:val="000B5428"/>
    <w:rsid w:val="000B6DCC"/>
    <w:rsid w:val="000B731B"/>
    <w:rsid w:val="000B7F71"/>
    <w:rsid w:val="000C0CF4"/>
    <w:rsid w:val="000C20FF"/>
    <w:rsid w:val="000C5B03"/>
    <w:rsid w:val="000C62F7"/>
    <w:rsid w:val="000C6A90"/>
    <w:rsid w:val="000D0199"/>
    <w:rsid w:val="000D08F7"/>
    <w:rsid w:val="000D2430"/>
    <w:rsid w:val="000D276B"/>
    <w:rsid w:val="000D33EE"/>
    <w:rsid w:val="000D3F51"/>
    <w:rsid w:val="000D59BB"/>
    <w:rsid w:val="000D65F7"/>
    <w:rsid w:val="000E083B"/>
    <w:rsid w:val="000E30F5"/>
    <w:rsid w:val="000E3F70"/>
    <w:rsid w:val="000E5868"/>
    <w:rsid w:val="000E5DC2"/>
    <w:rsid w:val="000F1A29"/>
    <w:rsid w:val="000F4B95"/>
    <w:rsid w:val="000F6D0A"/>
    <w:rsid w:val="001006E2"/>
    <w:rsid w:val="00100BE5"/>
    <w:rsid w:val="00102689"/>
    <w:rsid w:val="00103CE9"/>
    <w:rsid w:val="001053E2"/>
    <w:rsid w:val="00107BB4"/>
    <w:rsid w:val="00113983"/>
    <w:rsid w:val="00114420"/>
    <w:rsid w:val="00114876"/>
    <w:rsid w:val="0012199C"/>
    <w:rsid w:val="00121E17"/>
    <w:rsid w:val="0012238E"/>
    <w:rsid w:val="00123DEC"/>
    <w:rsid w:val="00124138"/>
    <w:rsid w:val="0012599D"/>
    <w:rsid w:val="00125A26"/>
    <w:rsid w:val="001268C3"/>
    <w:rsid w:val="00127451"/>
    <w:rsid w:val="0013032F"/>
    <w:rsid w:val="00132607"/>
    <w:rsid w:val="00143107"/>
    <w:rsid w:val="001438DE"/>
    <w:rsid w:val="0014422A"/>
    <w:rsid w:val="00144D27"/>
    <w:rsid w:val="001452A3"/>
    <w:rsid w:val="0014535B"/>
    <w:rsid w:val="00146E89"/>
    <w:rsid w:val="001479BA"/>
    <w:rsid w:val="001503A4"/>
    <w:rsid w:val="0015186E"/>
    <w:rsid w:val="00153C88"/>
    <w:rsid w:val="00153D47"/>
    <w:rsid w:val="001541B0"/>
    <w:rsid w:val="001551A4"/>
    <w:rsid w:val="0015538E"/>
    <w:rsid w:val="001561F6"/>
    <w:rsid w:val="0016062A"/>
    <w:rsid w:val="00160B31"/>
    <w:rsid w:val="0016105E"/>
    <w:rsid w:val="00161F19"/>
    <w:rsid w:val="0016333C"/>
    <w:rsid w:val="00163E4D"/>
    <w:rsid w:val="00164D9D"/>
    <w:rsid w:val="00166ACD"/>
    <w:rsid w:val="00167752"/>
    <w:rsid w:val="00170997"/>
    <w:rsid w:val="001727EC"/>
    <w:rsid w:val="0017396A"/>
    <w:rsid w:val="00174ED9"/>
    <w:rsid w:val="0017504F"/>
    <w:rsid w:val="00176E42"/>
    <w:rsid w:val="00180A24"/>
    <w:rsid w:val="0018181D"/>
    <w:rsid w:val="00182B7F"/>
    <w:rsid w:val="0018356F"/>
    <w:rsid w:val="0018396B"/>
    <w:rsid w:val="001847B7"/>
    <w:rsid w:val="0018537C"/>
    <w:rsid w:val="00192DDA"/>
    <w:rsid w:val="00194AB9"/>
    <w:rsid w:val="00195802"/>
    <w:rsid w:val="001962CF"/>
    <w:rsid w:val="001A2A12"/>
    <w:rsid w:val="001A2B90"/>
    <w:rsid w:val="001A2B9A"/>
    <w:rsid w:val="001A36F1"/>
    <w:rsid w:val="001A3760"/>
    <w:rsid w:val="001A461A"/>
    <w:rsid w:val="001A4804"/>
    <w:rsid w:val="001A4E2A"/>
    <w:rsid w:val="001A6AE2"/>
    <w:rsid w:val="001B10B2"/>
    <w:rsid w:val="001B17C8"/>
    <w:rsid w:val="001B547E"/>
    <w:rsid w:val="001B5ABE"/>
    <w:rsid w:val="001B650F"/>
    <w:rsid w:val="001B6C55"/>
    <w:rsid w:val="001B787B"/>
    <w:rsid w:val="001C063D"/>
    <w:rsid w:val="001C3EDD"/>
    <w:rsid w:val="001C5F9C"/>
    <w:rsid w:val="001D109C"/>
    <w:rsid w:val="001D24A2"/>
    <w:rsid w:val="001D3DF5"/>
    <w:rsid w:val="001D4F03"/>
    <w:rsid w:val="001D6254"/>
    <w:rsid w:val="001D719D"/>
    <w:rsid w:val="001E0C6A"/>
    <w:rsid w:val="001E1096"/>
    <w:rsid w:val="001E1412"/>
    <w:rsid w:val="001E1CBF"/>
    <w:rsid w:val="001E3D80"/>
    <w:rsid w:val="001E4BC2"/>
    <w:rsid w:val="001E6CE2"/>
    <w:rsid w:val="001E72DE"/>
    <w:rsid w:val="001F01DC"/>
    <w:rsid w:val="001F0B18"/>
    <w:rsid w:val="001F14AC"/>
    <w:rsid w:val="001F2A26"/>
    <w:rsid w:val="001F2B98"/>
    <w:rsid w:val="001F2DC3"/>
    <w:rsid w:val="001F393E"/>
    <w:rsid w:val="001F3B96"/>
    <w:rsid w:val="001F4378"/>
    <w:rsid w:val="001F619B"/>
    <w:rsid w:val="001F6DCC"/>
    <w:rsid w:val="001F6FE5"/>
    <w:rsid w:val="001F7DB1"/>
    <w:rsid w:val="001F7DB8"/>
    <w:rsid w:val="002018B3"/>
    <w:rsid w:val="002018BE"/>
    <w:rsid w:val="00201AC6"/>
    <w:rsid w:val="00201B7A"/>
    <w:rsid w:val="00201BB9"/>
    <w:rsid w:val="00202EA2"/>
    <w:rsid w:val="002048EE"/>
    <w:rsid w:val="0020708E"/>
    <w:rsid w:val="00211CB2"/>
    <w:rsid w:val="00212E5A"/>
    <w:rsid w:val="00213A68"/>
    <w:rsid w:val="00214794"/>
    <w:rsid w:val="00215BF6"/>
    <w:rsid w:val="00216945"/>
    <w:rsid w:val="00220404"/>
    <w:rsid w:val="00221ED3"/>
    <w:rsid w:val="00222B10"/>
    <w:rsid w:val="00222ED7"/>
    <w:rsid w:val="002250DB"/>
    <w:rsid w:val="00226B2C"/>
    <w:rsid w:val="00226E35"/>
    <w:rsid w:val="00227B5B"/>
    <w:rsid w:val="00230B83"/>
    <w:rsid w:val="00230BD8"/>
    <w:rsid w:val="002317D5"/>
    <w:rsid w:val="00232088"/>
    <w:rsid w:val="0023253D"/>
    <w:rsid w:val="00232CF1"/>
    <w:rsid w:val="00232E9D"/>
    <w:rsid w:val="00233A8F"/>
    <w:rsid w:val="0023492C"/>
    <w:rsid w:val="002359BB"/>
    <w:rsid w:val="00237A4A"/>
    <w:rsid w:val="002402F1"/>
    <w:rsid w:val="002404BC"/>
    <w:rsid w:val="00240DC6"/>
    <w:rsid w:val="00241820"/>
    <w:rsid w:val="0024336F"/>
    <w:rsid w:val="00244D48"/>
    <w:rsid w:val="00245B37"/>
    <w:rsid w:val="00245EA1"/>
    <w:rsid w:val="002474E9"/>
    <w:rsid w:val="00252090"/>
    <w:rsid w:val="00252989"/>
    <w:rsid w:val="0025386C"/>
    <w:rsid w:val="00253C8D"/>
    <w:rsid w:val="00254830"/>
    <w:rsid w:val="0025731D"/>
    <w:rsid w:val="0026084E"/>
    <w:rsid w:val="00260A0B"/>
    <w:rsid w:val="00261939"/>
    <w:rsid w:val="00263337"/>
    <w:rsid w:val="00264BBF"/>
    <w:rsid w:val="00271CB7"/>
    <w:rsid w:val="00271CC1"/>
    <w:rsid w:val="0027476C"/>
    <w:rsid w:val="00277107"/>
    <w:rsid w:val="002779C6"/>
    <w:rsid w:val="00280498"/>
    <w:rsid w:val="00280EB3"/>
    <w:rsid w:val="00281579"/>
    <w:rsid w:val="002818B5"/>
    <w:rsid w:val="00284410"/>
    <w:rsid w:val="0028477A"/>
    <w:rsid w:val="0028673A"/>
    <w:rsid w:val="00286DEC"/>
    <w:rsid w:val="0028747D"/>
    <w:rsid w:val="002908C3"/>
    <w:rsid w:val="00290C53"/>
    <w:rsid w:val="00290F19"/>
    <w:rsid w:val="0029609A"/>
    <w:rsid w:val="00297408"/>
    <w:rsid w:val="002A1924"/>
    <w:rsid w:val="002A3035"/>
    <w:rsid w:val="002A3412"/>
    <w:rsid w:val="002A3BFD"/>
    <w:rsid w:val="002A3E49"/>
    <w:rsid w:val="002A566B"/>
    <w:rsid w:val="002A5C22"/>
    <w:rsid w:val="002A6482"/>
    <w:rsid w:val="002A76F9"/>
    <w:rsid w:val="002B01E0"/>
    <w:rsid w:val="002B1623"/>
    <w:rsid w:val="002B1ABA"/>
    <w:rsid w:val="002B4352"/>
    <w:rsid w:val="002B5899"/>
    <w:rsid w:val="002B5E2A"/>
    <w:rsid w:val="002B6BF6"/>
    <w:rsid w:val="002B724B"/>
    <w:rsid w:val="002C0FB5"/>
    <w:rsid w:val="002C160A"/>
    <w:rsid w:val="002C286E"/>
    <w:rsid w:val="002C30EF"/>
    <w:rsid w:val="002C5C14"/>
    <w:rsid w:val="002C7020"/>
    <w:rsid w:val="002C7170"/>
    <w:rsid w:val="002C725C"/>
    <w:rsid w:val="002C78EA"/>
    <w:rsid w:val="002C79D7"/>
    <w:rsid w:val="002D0766"/>
    <w:rsid w:val="002D2489"/>
    <w:rsid w:val="002D4F03"/>
    <w:rsid w:val="002D529E"/>
    <w:rsid w:val="002D578C"/>
    <w:rsid w:val="002D7D6E"/>
    <w:rsid w:val="002E00E6"/>
    <w:rsid w:val="002E05B9"/>
    <w:rsid w:val="002E38EB"/>
    <w:rsid w:val="002E40A6"/>
    <w:rsid w:val="002E6EE8"/>
    <w:rsid w:val="002F17C3"/>
    <w:rsid w:val="002F264F"/>
    <w:rsid w:val="002F2BE1"/>
    <w:rsid w:val="002F3B3D"/>
    <w:rsid w:val="002F3D7C"/>
    <w:rsid w:val="002F50AC"/>
    <w:rsid w:val="002F532D"/>
    <w:rsid w:val="002F5CA0"/>
    <w:rsid w:val="002F65ED"/>
    <w:rsid w:val="002F7872"/>
    <w:rsid w:val="002F7A41"/>
    <w:rsid w:val="0030108E"/>
    <w:rsid w:val="00301528"/>
    <w:rsid w:val="003027BC"/>
    <w:rsid w:val="003041B2"/>
    <w:rsid w:val="003054A4"/>
    <w:rsid w:val="00305682"/>
    <w:rsid w:val="00306193"/>
    <w:rsid w:val="00306C61"/>
    <w:rsid w:val="003076FD"/>
    <w:rsid w:val="00307EAF"/>
    <w:rsid w:val="0031169A"/>
    <w:rsid w:val="003120DF"/>
    <w:rsid w:val="003142AF"/>
    <w:rsid w:val="00314AC7"/>
    <w:rsid w:val="00314BC0"/>
    <w:rsid w:val="00314F6A"/>
    <w:rsid w:val="0031548B"/>
    <w:rsid w:val="003161DF"/>
    <w:rsid w:val="00316655"/>
    <w:rsid w:val="003167C1"/>
    <w:rsid w:val="00317E36"/>
    <w:rsid w:val="0032044A"/>
    <w:rsid w:val="00321117"/>
    <w:rsid w:val="00321480"/>
    <w:rsid w:val="00322128"/>
    <w:rsid w:val="00323755"/>
    <w:rsid w:val="00323ACD"/>
    <w:rsid w:val="00324022"/>
    <w:rsid w:val="00324969"/>
    <w:rsid w:val="00324C34"/>
    <w:rsid w:val="00324CB7"/>
    <w:rsid w:val="003251C6"/>
    <w:rsid w:val="00326439"/>
    <w:rsid w:val="0033105B"/>
    <w:rsid w:val="00331810"/>
    <w:rsid w:val="003322DE"/>
    <w:rsid w:val="00332F02"/>
    <w:rsid w:val="003330F2"/>
    <w:rsid w:val="00333972"/>
    <w:rsid w:val="00334FB7"/>
    <w:rsid w:val="003375B1"/>
    <w:rsid w:val="00341962"/>
    <w:rsid w:val="00342B62"/>
    <w:rsid w:val="00342D48"/>
    <w:rsid w:val="00343376"/>
    <w:rsid w:val="0034472F"/>
    <w:rsid w:val="00345F57"/>
    <w:rsid w:val="0034674F"/>
    <w:rsid w:val="00346B48"/>
    <w:rsid w:val="0034752C"/>
    <w:rsid w:val="003511EC"/>
    <w:rsid w:val="00351493"/>
    <w:rsid w:val="00352633"/>
    <w:rsid w:val="00354E64"/>
    <w:rsid w:val="003626B9"/>
    <w:rsid w:val="00362979"/>
    <w:rsid w:val="00363AC0"/>
    <w:rsid w:val="00364713"/>
    <w:rsid w:val="00365480"/>
    <w:rsid w:val="00365BEA"/>
    <w:rsid w:val="00366B8C"/>
    <w:rsid w:val="00366F03"/>
    <w:rsid w:val="00370A4D"/>
    <w:rsid w:val="00372678"/>
    <w:rsid w:val="00373B61"/>
    <w:rsid w:val="0037425D"/>
    <w:rsid w:val="00374A8B"/>
    <w:rsid w:val="0037582B"/>
    <w:rsid w:val="00376F00"/>
    <w:rsid w:val="00381C88"/>
    <w:rsid w:val="0038598A"/>
    <w:rsid w:val="00385C17"/>
    <w:rsid w:val="003906C1"/>
    <w:rsid w:val="00390731"/>
    <w:rsid w:val="00390C57"/>
    <w:rsid w:val="00391700"/>
    <w:rsid w:val="00396328"/>
    <w:rsid w:val="00397C0E"/>
    <w:rsid w:val="003A0A85"/>
    <w:rsid w:val="003A19C6"/>
    <w:rsid w:val="003A251B"/>
    <w:rsid w:val="003A43C5"/>
    <w:rsid w:val="003A47A5"/>
    <w:rsid w:val="003A51A1"/>
    <w:rsid w:val="003A64C1"/>
    <w:rsid w:val="003A6520"/>
    <w:rsid w:val="003A76E5"/>
    <w:rsid w:val="003B040C"/>
    <w:rsid w:val="003B3FCC"/>
    <w:rsid w:val="003B419F"/>
    <w:rsid w:val="003C1B3D"/>
    <w:rsid w:val="003C1C5E"/>
    <w:rsid w:val="003C2FAE"/>
    <w:rsid w:val="003C5E06"/>
    <w:rsid w:val="003C60D5"/>
    <w:rsid w:val="003C6355"/>
    <w:rsid w:val="003C7943"/>
    <w:rsid w:val="003C7B0E"/>
    <w:rsid w:val="003C7DB6"/>
    <w:rsid w:val="003C7E97"/>
    <w:rsid w:val="003C7FFE"/>
    <w:rsid w:val="003D08BA"/>
    <w:rsid w:val="003D0C2B"/>
    <w:rsid w:val="003D1506"/>
    <w:rsid w:val="003D651A"/>
    <w:rsid w:val="003D6F8E"/>
    <w:rsid w:val="003D73A5"/>
    <w:rsid w:val="003E0287"/>
    <w:rsid w:val="003E13A2"/>
    <w:rsid w:val="003E16AC"/>
    <w:rsid w:val="003E1896"/>
    <w:rsid w:val="003E45F8"/>
    <w:rsid w:val="003E4A42"/>
    <w:rsid w:val="003F1605"/>
    <w:rsid w:val="003F252D"/>
    <w:rsid w:val="003F311E"/>
    <w:rsid w:val="003F4623"/>
    <w:rsid w:val="003F52BB"/>
    <w:rsid w:val="003F6C1B"/>
    <w:rsid w:val="00400798"/>
    <w:rsid w:val="004023F7"/>
    <w:rsid w:val="00402EF6"/>
    <w:rsid w:val="0040307D"/>
    <w:rsid w:val="0040450A"/>
    <w:rsid w:val="00404B42"/>
    <w:rsid w:val="00406641"/>
    <w:rsid w:val="00406E68"/>
    <w:rsid w:val="004106D5"/>
    <w:rsid w:val="004107F1"/>
    <w:rsid w:val="00413A26"/>
    <w:rsid w:val="00415B23"/>
    <w:rsid w:val="004167C1"/>
    <w:rsid w:val="00416BF6"/>
    <w:rsid w:val="004171CE"/>
    <w:rsid w:val="00417661"/>
    <w:rsid w:val="004229D3"/>
    <w:rsid w:val="004264EF"/>
    <w:rsid w:val="004279A2"/>
    <w:rsid w:val="00430453"/>
    <w:rsid w:val="004305CF"/>
    <w:rsid w:val="00430E97"/>
    <w:rsid w:val="00430F40"/>
    <w:rsid w:val="004311D5"/>
    <w:rsid w:val="00432E78"/>
    <w:rsid w:val="00435494"/>
    <w:rsid w:val="00436BB3"/>
    <w:rsid w:val="0044097A"/>
    <w:rsid w:val="00441F29"/>
    <w:rsid w:val="0044257F"/>
    <w:rsid w:val="004443E5"/>
    <w:rsid w:val="00444853"/>
    <w:rsid w:val="00444C35"/>
    <w:rsid w:val="00444E5E"/>
    <w:rsid w:val="00451AE6"/>
    <w:rsid w:val="00451BB6"/>
    <w:rsid w:val="004522B8"/>
    <w:rsid w:val="00452462"/>
    <w:rsid w:val="004537C1"/>
    <w:rsid w:val="00455EEF"/>
    <w:rsid w:val="0045725E"/>
    <w:rsid w:val="00457C82"/>
    <w:rsid w:val="004602EA"/>
    <w:rsid w:val="00460459"/>
    <w:rsid w:val="004611FD"/>
    <w:rsid w:val="0046140F"/>
    <w:rsid w:val="00461B06"/>
    <w:rsid w:val="00465356"/>
    <w:rsid w:val="00467507"/>
    <w:rsid w:val="00467B68"/>
    <w:rsid w:val="004712B6"/>
    <w:rsid w:val="00471376"/>
    <w:rsid w:val="00473CE9"/>
    <w:rsid w:val="00480A6C"/>
    <w:rsid w:val="004836F6"/>
    <w:rsid w:val="00484B03"/>
    <w:rsid w:val="0048552D"/>
    <w:rsid w:val="00485887"/>
    <w:rsid w:val="00485FBA"/>
    <w:rsid w:val="004864F6"/>
    <w:rsid w:val="00486D1F"/>
    <w:rsid w:val="00487926"/>
    <w:rsid w:val="0049179A"/>
    <w:rsid w:val="00491855"/>
    <w:rsid w:val="00493F5B"/>
    <w:rsid w:val="0049421E"/>
    <w:rsid w:val="00495483"/>
    <w:rsid w:val="00495AA6"/>
    <w:rsid w:val="00495B24"/>
    <w:rsid w:val="004967A8"/>
    <w:rsid w:val="00496946"/>
    <w:rsid w:val="00496D0F"/>
    <w:rsid w:val="004A09D0"/>
    <w:rsid w:val="004A42BB"/>
    <w:rsid w:val="004A4DE5"/>
    <w:rsid w:val="004A5A43"/>
    <w:rsid w:val="004A675F"/>
    <w:rsid w:val="004B0E83"/>
    <w:rsid w:val="004B3EB8"/>
    <w:rsid w:val="004B4799"/>
    <w:rsid w:val="004B6FCE"/>
    <w:rsid w:val="004B729E"/>
    <w:rsid w:val="004C1DF2"/>
    <w:rsid w:val="004C231C"/>
    <w:rsid w:val="004C3739"/>
    <w:rsid w:val="004C46C1"/>
    <w:rsid w:val="004C6B43"/>
    <w:rsid w:val="004C6FDA"/>
    <w:rsid w:val="004D0EE3"/>
    <w:rsid w:val="004D1159"/>
    <w:rsid w:val="004D189F"/>
    <w:rsid w:val="004D3805"/>
    <w:rsid w:val="004D47A0"/>
    <w:rsid w:val="004D5186"/>
    <w:rsid w:val="004D5D81"/>
    <w:rsid w:val="004D7303"/>
    <w:rsid w:val="004E0754"/>
    <w:rsid w:val="004E0A99"/>
    <w:rsid w:val="004E0E5F"/>
    <w:rsid w:val="004E39CF"/>
    <w:rsid w:val="004E447E"/>
    <w:rsid w:val="004E4515"/>
    <w:rsid w:val="004E54FD"/>
    <w:rsid w:val="004E5DF5"/>
    <w:rsid w:val="004E647E"/>
    <w:rsid w:val="004E7743"/>
    <w:rsid w:val="004F16C1"/>
    <w:rsid w:val="004F20CC"/>
    <w:rsid w:val="004F28D1"/>
    <w:rsid w:val="004F397C"/>
    <w:rsid w:val="004F43F4"/>
    <w:rsid w:val="004F4D57"/>
    <w:rsid w:val="004F4DC6"/>
    <w:rsid w:val="004F5673"/>
    <w:rsid w:val="004F63C3"/>
    <w:rsid w:val="004F64DE"/>
    <w:rsid w:val="004F69CE"/>
    <w:rsid w:val="0050004C"/>
    <w:rsid w:val="00500FB2"/>
    <w:rsid w:val="00501223"/>
    <w:rsid w:val="005012CF"/>
    <w:rsid w:val="00501C17"/>
    <w:rsid w:val="00501DF5"/>
    <w:rsid w:val="005020DC"/>
    <w:rsid w:val="005021E3"/>
    <w:rsid w:val="00502A55"/>
    <w:rsid w:val="0050779E"/>
    <w:rsid w:val="005079BE"/>
    <w:rsid w:val="00510A5F"/>
    <w:rsid w:val="00510C61"/>
    <w:rsid w:val="00510E7B"/>
    <w:rsid w:val="00511CF3"/>
    <w:rsid w:val="00511D15"/>
    <w:rsid w:val="0051305E"/>
    <w:rsid w:val="005136A7"/>
    <w:rsid w:val="00514F90"/>
    <w:rsid w:val="00514FC7"/>
    <w:rsid w:val="00522024"/>
    <w:rsid w:val="005221B5"/>
    <w:rsid w:val="005226C0"/>
    <w:rsid w:val="00522864"/>
    <w:rsid w:val="00522EB4"/>
    <w:rsid w:val="00523964"/>
    <w:rsid w:val="005244E5"/>
    <w:rsid w:val="00525061"/>
    <w:rsid w:val="005250FC"/>
    <w:rsid w:val="005251C8"/>
    <w:rsid w:val="00525CFC"/>
    <w:rsid w:val="00526365"/>
    <w:rsid w:val="00526400"/>
    <w:rsid w:val="0052686A"/>
    <w:rsid w:val="005268BC"/>
    <w:rsid w:val="00526FB3"/>
    <w:rsid w:val="00527710"/>
    <w:rsid w:val="00530196"/>
    <w:rsid w:val="00532241"/>
    <w:rsid w:val="00532B30"/>
    <w:rsid w:val="00533297"/>
    <w:rsid w:val="0053418A"/>
    <w:rsid w:val="005356F9"/>
    <w:rsid w:val="00535E1B"/>
    <w:rsid w:val="00536086"/>
    <w:rsid w:val="005365E8"/>
    <w:rsid w:val="00536BAE"/>
    <w:rsid w:val="00537970"/>
    <w:rsid w:val="00537FC2"/>
    <w:rsid w:val="005401BE"/>
    <w:rsid w:val="0054064B"/>
    <w:rsid w:val="00540F4F"/>
    <w:rsid w:val="00541533"/>
    <w:rsid w:val="0054159A"/>
    <w:rsid w:val="0054221B"/>
    <w:rsid w:val="00542BC4"/>
    <w:rsid w:val="00543D34"/>
    <w:rsid w:val="00544D8D"/>
    <w:rsid w:val="00546017"/>
    <w:rsid w:val="0054663B"/>
    <w:rsid w:val="00546916"/>
    <w:rsid w:val="0055057D"/>
    <w:rsid w:val="00550E6E"/>
    <w:rsid w:val="00552259"/>
    <w:rsid w:val="00552838"/>
    <w:rsid w:val="00552EE2"/>
    <w:rsid w:val="0055466C"/>
    <w:rsid w:val="00554E20"/>
    <w:rsid w:val="0055542A"/>
    <w:rsid w:val="0055544C"/>
    <w:rsid w:val="005556C7"/>
    <w:rsid w:val="00555BE7"/>
    <w:rsid w:val="00556986"/>
    <w:rsid w:val="00561B14"/>
    <w:rsid w:val="00561F5F"/>
    <w:rsid w:val="0056283C"/>
    <w:rsid w:val="00562BC2"/>
    <w:rsid w:val="0056451B"/>
    <w:rsid w:val="0056570F"/>
    <w:rsid w:val="00565A34"/>
    <w:rsid w:val="0056620B"/>
    <w:rsid w:val="00566777"/>
    <w:rsid w:val="00566810"/>
    <w:rsid w:val="00566D8A"/>
    <w:rsid w:val="0056708E"/>
    <w:rsid w:val="0057038F"/>
    <w:rsid w:val="00570A09"/>
    <w:rsid w:val="00570E0C"/>
    <w:rsid w:val="005711EF"/>
    <w:rsid w:val="00571C64"/>
    <w:rsid w:val="0057339A"/>
    <w:rsid w:val="0057386D"/>
    <w:rsid w:val="005740DA"/>
    <w:rsid w:val="00574261"/>
    <w:rsid w:val="00574C74"/>
    <w:rsid w:val="005750A3"/>
    <w:rsid w:val="00581697"/>
    <w:rsid w:val="005820BE"/>
    <w:rsid w:val="0058429E"/>
    <w:rsid w:val="00584E0A"/>
    <w:rsid w:val="005852DD"/>
    <w:rsid w:val="005921FD"/>
    <w:rsid w:val="00595E8E"/>
    <w:rsid w:val="00596960"/>
    <w:rsid w:val="00597F20"/>
    <w:rsid w:val="005A0168"/>
    <w:rsid w:val="005A0552"/>
    <w:rsid w:val="005A0CA8"/>
    <w:rsid w:val="005A18AA"/>
    <w:rsid w:val="005A1F86"/>
    <w:rsid w:val="005A32E6"/>
    <w:rsid w:val="005A41C2"/>
    <w:rsid w:val="005A46FF"/>
    <w:rsid w:val="005A5392"/>
    <w:rsid w:val="005A5655"/>
    <w:rsid w:val="005A618A"/>
    <w:rsid w:val="005A6C88"/>
    <w:rsid w:val="005A6EEB"/>
    <w:rsid w:val="005A7664"/>
    <w:rsid w:val="005A7B9A"/>
    <w:rsid w:val="005A7BED"/>
    <w:rsid w:val="005B1145"/>
    <w:rsid w:val="005B1430"/>
    <w:rsid w:val="005B4109"/>
    <w:rsid w:val="005B652B"/>
    <w:rsid w:val="005B7ECC"/>
    <w:rsid w:val="005B7FEF"/>
    <w:rsid w:val="005C00B6"/>
    <w:rsid w:val="005C2685"/>
    <w:rsid w:val="005C2AD9"/>
    <w:rsid w:val="005C3166"/>
    <w:rsid w:val="005C4BDA"/>
    <w:rsid w:val="005C7B59"/>
    <w:rsid w:val="005D0572"/>
    <w:rsid w:val="005D2AEA"/>
    <w:rsid w:val="005D2D5D"/>
    <w:rsid w:val="005D51E9"/>
    <w:rsid w:val="005D5B8F"/>
    <w:rsid w:val="005D7893"/>
    <w:rsid w:val="005E0FC5"/>
    <w:rsid w:val="005E1669"/>
    <w:rsid w:val="005E1EB8"/>
    <w:rsid w:val="005E201E"/>
    <w:rsid w:val="005E258F"/>
    <w:rsid w:val="005E27EC"/>
    <w:rsid w:val="005E28E8"/>
    <w:rsid w:val="005E32E9"/>
    <w:rsid w:val="005E6887"/>
    <w:rsid w:val="005E6B02"/>
    <w:rsid w:val="005F3D6B"/>
    <w:rsid w:val="005F3DF0"/>
    <w:rsid w:val="005F5065"/>
    <w:rsid w:val="005F5723"/>
    <w:rsid w:val="005F5ED3"/>
    <w:rsid w:val="005F647A"/>
    <w:rsid w:val="005F6657"/>
    <w:rsid w:val="005F6693"/>
    <w:rsid w:val="005F6700"/>
    <w:rsid w:val="00601421"/>
    <w:rsid w:val="006015EA"/>
    <w:rsid w:val="006019E7"/>
    <w:rsid w:val="006051D2"/>
    <w:rsid w:val="0060631D"/>
    <w:rsid w:val="00606EBE"/>
    <w:rsid w:val="006076C4"/>
    <w:rsid w:val="006105F7"/>
    <w:rsid w:val="006147E1"/>
    <w:rsid w:val="00614AAA"/>
    <w:rsid w:val="00616841"/>
    <w:rsid w:val="006202DD"/>
    <w:rsid w:val="0062079F"/>
    <w:rsid w:val="00621E78"/>
    <w:rsid w:val="00624587"/>
    <w:rsid w:val="00624F75"/>
    <w:rsid w:val="006250C9"/>
    <w:rsid w:val="0062584B"/>
    <w:rsid w:val="006264C0"/>
    <w:rsid w:val="006308BE"/>
    <w:rsid w:val="006311F3"/>
    <w:rsid w:val="006326D1"/>
    <w:rsid w:val="00634B8B"/>
    <w:rsid w:val="00635B56"/>
    <w:rsid w:val="006374D1"/>
    <w:rsid w:val="00637626"/>
    <w:rsid w:val="006414A1"/>
    <w:rsid w:val="006432D6"/>
    <w:rsid w:val="006563A7"/>
    <w:rsid w:val="00656C35"/>
    <w:rsid w:val="006626B1"/>
    <w:rsid w:val="00665687"/>
    <w:rsid w:val="006665E2"/>
    <w:rsid w:val="00667C38"/>
    <w:rsid w:val="00670B85"/>
    <w:rsid w:val="0067129E"/>
    <w:rsid w:val="006720B2"/>
    <w:rsid w:val="0067220F"/>
    <w:rsid w:val="00674077"/>
    <w:rsid w:val="0067493C"/>
    <w:rsid w:val="00675DB0"/>
    <w:rsid w:val="00676620"/>
    <w:rsid w:val="0067718E"/>
    <w:rsid w:val="00677999"/>
    <w:rsid w:val="00680625"/>
    <w:rsid w:val="006821CD"/>
    <w:rsid w:val="0068392F"/>
    <w:rsid w:val="00687840"/>
    <w:rsid w:val="0069039B"/>
    <w:rsid w:val="00691E0D"/>
    <w:rsid w:val="00692304"/>
    <w:rsid w:val="00692E13"/>
    <w:rsid w:val="0069401F"/>
    <w:rsid w:val="00695F08"/>
    <w:rsid w:val="00695F6C"/>
    <w:rsid w:val="006964E4"/>
    <w:rsid w:val="00697ECB"/>
    <w:rsid w:val="006A0589"/>
    <w:rsid w:val="006A12F2"/>
    <w:rsid w:val="006A1B85"/>
    <w:rsid w:val="006A2BC7"/>
    <w:rsid w:val="006A3427"/>
    <w:rsid w:val="006A401E"/>
    <w:rsid w:val="006A431C"/>
    <w:rsid w:val="006A709C"/>
    <w:rsid w:val="006B2E28"/>
    <w:rsid w:val="006B449F"/>
    <w:rsid w:val="006B5AC6"/>
    <w:rsid w:val="006B6B99"/>
    <w:rsid w:val="006B71BE"/>
    <w:rsid w:val="006B77E3"/>
    <w:rsid w:val="006C08FF"/>
    <w:rsid w:val="006C0EB2"/>
    <w:rsid w:val="006C2A03"/>
    <w:rsid w:val="006C2A5C"/>
    <w:rsid w:val="006C4A66"/>
    <w:rsid w:val="006C4F99"/>
    <w:rsid w:val="006C5E87"/>
    <w:rsid w:val="006C5F8D"/>
    <w:rsid w:val="006C6AB6"/>
    <w:rsid w:val="006C6AF6"/>
    <w:rsid w:val="006C73B8"/>
    <w:rsid w:val="006C7E62"/>
    <w:rsid w:val="006D092F"/>
    <w:rsid w:val="006D0A48"/>
    <w:rsid w:val="006D1071"/>
    <w:rsid w:val="006D11EE"/>
    <w:rsid w:val="006D152F"/>
    <w:rsid w:val="006D31FE"/>
    <w:rsid w:val="006D41E9"/>
    <w:rsid w:val="006D5816"/>
    <w:rsid w:val="006D6106"/>
    <w:rsid w:val="006D7D6C"/>
    <w:rsid w:val="006E110D"/>
    <w:rsid w:val="006E1E0E"/>
    <w:rsid w:val="006E2110"/>
    <w:rsid w:val="006E26C3"/>
    <w:rsid w:val="006E3FAA"/>
    <w:rsid w:val="006E4F3F"/>
    <w:rsid w:val="006E5C31"/>
    <w:rsid w:val="006E5E3F"/>
    <w:rsid w:val="006E74BE"/>
    <w:rsid w:val="006E7C6F"/>
    <w:rsid w:val="006E7CFD"/>
    <w:rsid w:val="006F17D5"/>
    <w:rsid w:val="006F29BD"/>
    <w:rsid w:val="006F3559"/>
    <w:rsid w:val="006F4717"/>
    <w:rsid w:val="006F4966"/>
    <w:rsid w:val="006F64B9"/>
    <w:rsid w:val="007002B4"/>
    <w:rsid w:val="007005D2"/>
    <w:rsid w:val="007015D3"/>
    <w:rsid w:val="00702A89"/>
    <w:rsid w:val="0070700A"/>
    <w:rsid w:val="00707A3B"/>
    <w:rsid w:val="007136CD"/>
    <w:rsid w:val="00715093"/>
    <w:rsid w:val="00715D6B"/>
    <w:rsid w:val="007174B0"/>
    <w:rsid w:val="007235FF"/>
    <w:rsid w:val="00724D33"/>
    <w:rsid w:val="00725487"/>
    <w:rsid w:val="0072613F"/>
    <w:rsid w:val="0072695A"/>
    <w:rsid w:val="00727EEB"/>
    <w:rsid w:val="007308E7"/>
    <w:rsid w:val="0073223B"/>
    <w:rsid w:val="00732311"/>
    <w:rsid w:val="00734115"/>
    <w:rsid w:val="00735C83"/>
    <w:rsid w:val="007366DE"/>
    <w:rsid w:val="00740178"/>
    <w:rsid w:val="00743060"/>
    <w:rsid w:val="00746666"/>
    <w:rsid w:val="00746846"/>
    <w:rsid w:val="00750D8D"/>
    <w:rsid w:val="00752049"/>
    <w:rsid w:val="0075258A"/>
    <w:rsid w:val="0075315A"/>
    <w:rsid w:val="00753479"/>
    <w:rsid w:val="0075524A"/>
    <w:rsid w:val="0075559D"/>
    <w:rsid w:val="00755620"/>
    <w:rsid w:val="0075796D"/>
    <w:rsid w:val="00760370"/>
    <w:rsid w:val="0076211D"/>
    <w:rsid w:val="0076250B"/>
    <w:rsid w:val="007626E8"/>
    <w:rsid w:val="00763E80"/>
    <w:rsid w:val="007647AE"/>
    <w:rsid w:val="00765887"/>
    <w:rsid w:val="00766C38"/>
    <w:rsid w:val="00766FE4"/>
    <w:rsid w:val="0077144E"/>
    <w:rsid w:val="00772047"/>
    <w:rsid w:val="0077243E"/>
    <w:rsid w:val="00772517"/>
    <w:rsid w:val="00772D42"/>
    <w:rsid w:val="00773758"/>
    <w:rsid w:val="00773DAB"/>
    <w:rsid w:val="007762D6"/>
    <w:rsid w:val="00777199"/>
    <w:rsid w:val="00777A97"/>
    <w:rsid w:val="00782682"/>
    <w:rsid w:val="007846A5"/>
    <w:rsid w:val="00786DF0"/>
    <w:rsid w:val="00786EED"/>
    <w:rsid w:val="00790C40"/>
    <w:rsid w:val="007919C8"/>
    <w:rsid w:val="00793DA1"/>
    <w:rsid w:val="00794278"/>
    <w:rsid w:val="007959F3"/>
    <w:rsid w:val="00797A29"/>
    <w:rsid w:val="007A0F24"/>
    <w:rsid w:val="007A147A"/>
    <w:rsid w:val="007A1EB5"/>
    <w:rsid w:val="007A245F"/>
    <w:rsid w:val="007A5E9F"/>
    <w:rsid w:val="007A61B1"/>
    <w:rsid w:val="007B169B"/>
    <w:rsid w:val="007B1A5F"/>
    <w:rsid w:val="007B3077"/>
    <w:rsid w:val="007B36DC"/>
    <w:rsid w:val="007B4DA2"/>
    <w:rsid w:val="007C1EBD"/>
    <w:rsid w:val="007C2AC8"/>
    <w:rsid w:val="007C42B5"/>
    <w:rsid w:val="007C5357"/>
    <w:rsid w:val="007C5823"/>
    <w:rsid w:val="007C5B8B"/>
    <w:rsid w:val="007C5C95"/>
    <w:rsid w:val="007C72EC"/>
    <w:rsid w:val="007D1DD9"/>
    <w:rsid w:val="007D66A6"/>
    <w:rsid w:val="007D7F48"/>
    <w:rsid w:val="007E001E"/>
    <w:rsid w:val="007E102F"/>
    <w:rsid w:val="007E1B8A"/>
    <w:rsid w:val="007E3301"/>
    <w:rsid w:val="007E5B51"/>
    <w:rsid w:val="007E7F96"/>
    <w:rsid w:val="007F0123"/>
    <w:rsid w:val="007F0967"/>
    <w:rsid w:val="007F3BEE"/>
    <w:rsid w:val="007F3E2A"/>
    <w:rsid w:val="007F417D"/>
    <w:rsid w:val="007F7447"/>
    <w:rsid w:val="00800C0D"/>
    <w:rsid w:val="00800EDB"/>
    <w:rsid w:val="008011CB"/>
    <w:rsid w:val="008029B6"/>
    <w:rsid w:val="008038F8"/>
    <w:rsid w:val="00804039"/>
    <w:rsid w:val="008104CD"/>
    <w:rsid w:val="0081099B"/>
    <w:rsid w:val="00810A2D"/>
    <w:rsid w:val="00813160"/>
    <w:rsid w:val="008132CF"/>
    <w:rsid w:val="00815AED"/>
    <w:rsid w:val="008236E0"/>
    <w:rsid w:val="008244BB"/>
    <w:rsid w:val="008247A1"/>
    <w:rsid w:val="00824B3C"/>
    <w:rsid w:val="00830A3C"/>
    <w:rsid w:val="00831130"/>
    <w:rsid w:val="00832609"/>
    <w:rsid w:val="00832A6C"/>
    <w:rsid w:val="00832A75"/>
    <w:rsid w:val="008330F6"/>
    <w:rsid w:val="0083348D"/>
    <w:rsid w:val="008360CB"/>
    <w:rsid w:val="0083681A"/>
    <w:rsid w:val="00837D9A"/>
    <w:rsid w:val="00841DCC"/>
    <w:rsid w:val="00842E01"/>
    <w:rsid w:val="008467BB"/>
    <w:rsid w:val="00846DDD"/>
    <w:rsid w:val="00847265"/>
    <w:rsid w:val="00850831"/>
    <w:rsid w:val="00850A3E"/>
    <w:rsid w:val="00852229"/>
    <w:rsid w:val="00852B26"/>
    <w:rsid w:val="00852D9E"/>
    <w:rsid w:val="008530D9"/>
    <w:rsid w:val="00853378"/>
    <w:rsid w:val="0085377E"/>
    <w:rsid w:val="00854074"/>
    <w:rsid w:val="00857548"/>
    <w:rsid w:val="00860E93"/>
    <w:rsid w:val="00860F05"/>
    <w:rsid w:val="00861E79"/>
    <w:rsid w:val="008639A6"/>
    <w:rsid w:val="0086435C"/>
    <w:rsid w:val="00865550"/>
    <w:rsid w:val="00865971"/>
    <w:rsid w:val="00865E25"/>
    <w:rsid w:val="0086691F"/>
    <w:rsid w:val="00866C59"/>
    <w:rsid w:val="00866DD7"/>
    <w:rsid w:val="0086709E"/>
    <w:rsid w:val="00867B79"/>
    <w:rsid w:val="00870DB3"/>
    <w:rsid w:val="00874042"/>
    <w:rsid w:val="00877C91"/>
    <w:rsid w:val="00880233"/>
    <w:rsid w:val="00881702"/>
    <w:rsid w:val="00881AF9"/>
    <w:rsid w:val="0088368B"/>
    <w:rsid w:val="008840C8"/>
    <w:rsid w:val="00884832"/>
    <w:rsid w:val="008857D4"/>
    <w:rsid w:val="00885B00"/>
    <w:rsid w:val="00885EEA"/>
    <w:rsid w:val="00886807"/>
    <w:rsid w:val="0088690C"/>
    <w:rsid w:val="008870FC"/>
    <w:rsid w:val="00887D96"/>
    <w:rsid w:val="00887DC3"/>
    <w:rsid w:val="00893F17"/>
    <w:rsid w:val="00894009"/>
    <w:rsid w:val="00894072"/>
    <w:rsid w:val="00894FFF"/>
    <w:rsid w:val="00895539"/>
    <w:rsid w:val="00897715"/>
    <w:rsid w:val="008A01CF"/>
    <w:rsid w:val="008A090A"/>
    <w:rsid w:val="008A2D09"/>
    <w:rsid w:val="008A3DCB"/>
    <w:rsid w:val="008A4452"/>
    <w:rsid w:val="008A49EC"/>
    <w:rsid w:val="008A53EE"/>
    <w:rsid w:val="008A575B"/>
    <w:rsid w:val="008A5795"/>
    <w:rsid w:val="008B1DC8"/>
    <w:rsid w:val="008B3796"/>
    <w:rsid w:val="008B45FE"/>
    <w:rsid w:val="008B4F52"/>
    <w:rsid w:val="008B5B79"/>
    <w:rsid w:val="008B6037"/>
    <w:rsid w:val="008B6794"/>
    <w:rsid w:val="008B7B66"/>
    <w:rsid w:val="008C018F"/>
    <w:rsid w:val="008C45AC"/>
    <w:rsid w:val="008C4BCA"/>
    <w:rsid w:val="008C5306"/>
    <w:rsid w:val="008C53C8"/>
    <w:rsid w:val="008D09A3"/>
    <w:rsid w:val="008D09C9"/>
    <w:rsid w:val="008D282B"/>
    <w:rsid w:val="008D2A57"/>
    <w:rsid w:val="008D5604"/>
    <w:rsid w:val="008D5DC4"/>
    <w:rsid w:val="008D7FCB"/>
    <w:rsid w:val="008E1565"/>
    <w:rsid w:val="008E1FDA"/>
    <w:rsid w:val="008E3B82"/>
    <w:rsid w:val="008E470E"/>
    <w:rsid w:val="008E5485"/>
    <w:rsid w:val="008E55BF"/>
    <w:rsid w:val="008E678F"/>
    <w:rsid w:val="008E6B96"/>
    <w:rsid w:val="008E7360"/>
    <w:rsid w:val="008E7C5A"/>
    <w:rsid w:val="008F1ACB"/>
    <w:rsid w:val="008F3725"/>
    <w:rsid w:val="008F3E95"/>
    <w:rsid w:val="008F3EF9"/>
    <w:rsid w:val="008F5E89"/>
    <w:rsid w:val="008F6ADA"/>
    <w:rsid w:val="008F6AF7"/>
    <w:rsid w:val="008F6BC1"/>
    <w:rsid w:val="008F7A7B"/>
    <w:rsid w:val="008F7C9E"/>
    <w:rsid w:val="00900076"/>
    <w:rsid w:val="00900E5E"/>
    <w:rsid w:val="00900EBC"/>
    <w:rsid w:val="00901956"/>
    <w:rsid w:val="00901C65"/>
    <w:rsid w:val="00901EBA"/>
    <w:rsid w:val="009022D7"/>
    <w:rsid w:val="009058B8"/>
    <w:rsid w:val="00905A5B"/>
    <w:rsid w:val="00905E21"/>
    <w:rsid w:val="0090656A"/>
    <w:rsid w:val="00906B2B"/>
    <w:rsid w:val="0090707E"/>
    <w:rsid w:val="00910A4C"/>
    <w:rsid w:val="00911B36"/>
    <w:rsid w:val="00911EBE"/>
    <w:rsid w:val="00914409"/>
    <w:rsid w:val="00915257"/>
    <w:rsid w:val="0091584A"/>
    <w:rsid w:val="00921F28"/>
    <w:rsid w:val="00925AD1"/>
    <w:rsid w:val="009261F3"/>
    <w:rsid w:val="00926F0A"/>
    <w:rsid w:val="00927833"/>
    <w:rsid w:val="00930F74"/>
    <w:rsid w:val="009310E3"/>
    <w:rsid w:val="00931AB3"/>
    <w:rsid w:val="00932FB7"/>
    <w:rsid w:val="0093309F"/>
    <w:rsid w:val="009334D3"/>
    <w:rsid w:val="00933941"/>
    <w:rsid w:val="0093428D"/>
    <w:rsid w:val="00936C45"/>
    <w:rsid w:val="00936CD9"/>
    <w:rsid w:val="00937A85"/>
    <w:rsid w:val="00940579"/>
    <w:rsid w:val="00940A7D"/>
    <w:rsid w:val="00940E7D"/>
    <w:rsid w:val="00941F7A"/>
    <w:rsid w:val="00942FB1"/>
    <w:rsid w:val="00946458"/>
    <w:rsid w:val="0094689E"/>
    <w:rsid w:val="0094784D"/>
    <w:rsid w:val="00950717"/>
    <w:rsid w:val="009515A5"/>
    <w:rsid w:val="00955A0C"/>
    <w:rsid w:val="00957147"/>
    <w:rsid w:val="00957CB7"/>
    <w:rsid w:val="0096134C"/>
    <w:rsid w:val="00963C00"/>
    <w:rsid w:val="009642F9"/>
    <w:rsid w:val="00966203"/>
    <w:rsid w:val="00966BF0"/>
    <w:rsid w:val="009700FB"/>
    <w:rsid w:val="0097085B"/>
    <w:rsid w:val="00971398"/>
    <w:rsid w:val="0097295B"/>
    <w:rsid w:val="00972D95"/>
    <w:rsid w:val="00972E8E"/>
    <w:rsid w:val="00973936"/>
    <w:rsid w:val="009740D4"/>
    <w:rsid w:val="0097412A"/>
    <w:rsid w:val="00977E6B"/>
    <w:rsid w:val="009806FD"/>
    <w:rsid w:val="00981CAC"/>
    <w:rsid w:val="00981E4B"/>
    <w:rsid w:val="009822EC"/>
    <w:rsid w:val="009823A5"/>
    <w:rsid w:val="00983D2F"/>
    <w:rsid w:val="00984D5A"/>
    <w:rsid w:val="00984FFB"/>
    <w:rsid w:val="00985FCE"/>
    <w:rsid w:val="00987AA6"/>
    <w:rsid w:val="00991296"/>
    <w:rsid w:val="00991FE3"/>
    <w:rsid w:val="00992BC9"/>
    <w:rsid w:val="0099489A"/>
    <w:rsid w:val="00994A79"/>
    <w:rsid w:val="009971D6"/>
    <w:rsid w:val="00997587"/>
    <w:rsid w:val="009A049E"/>
    <w:rsid w:val="009A1408"/>
    <w:rsid w:val="009A266A"/>
    <w:rsid w:val="009A55F8"/>
    <w:rsid w:val="009A5DA3"/>
    <w:rsid w:val="009A685F"/>
    <w:rsid w:val="009A6E3B"/>
    <w:rsid w:val="009A7FA4"/>
    <w:rsid w:val="009B048D"/>
    <w:rsid w:val="009B23E9"/>
    <w:rsid w:val="009B3043"/>
    <w:rsid w:val="009B42FB"/>
    <w:rsid w:val="009B4D63"/>
    <w:rsid w:val="009B7615"/>
    <w:rsid w:val="009C0C71"/>
    <w:rsid w:val="009C2A48"/>
    <w:rsid w:val="009C457E"/>
    <w:rsid w:val="009C5BEA"/>
    <w:rsid w:val="009C623F"/>
    <w:rsid w:val="009C71CE"/>
    <w:rsid w:val="009C7A3E"/>
    <w:rsid w:val="009C7AAD"/>
    <w:rsid w:val="009D0762"/>
    <w:rsid w:val="009D08EA"/>
    <w:rsid w:val="009D10D5"/>
    <w:rsid w:val="009D1ED7"/>
    <w:rsid w:val="009D2242"/>
    <w:rsid w:val="009D6D50"/>
    <w:rsid w:val="009D72D3"/>
    <w:rsid w:val="009D73CA"/>
    <w:rsid w:val="009E0CB6"/>
    <w:rsid w:val="009E133D"/>
    <w:rsid w:val="009E15AE"/>
    <w:rsid w:val="009E2577"/>
    <w:rsid w:val="009E3ECF"/>
    <w:rsid w:val="009E3EF2"/>
    <w:rsid w:val="009E5750"/>
    <w:rsid w:val="009E5943"/>
    <w:rsid w:val="009E7C81"/>
    <w:rsid w:val="009F2CF7"/>
    <w:rsid w:val="009F4AF6"/>
    <w:rsid w:val="009F4E0D"/>
    <w:rsid w:val="009F543A"/>
    <w:rsid w:val="009F5839"/>
    <w:rsid w:val="009F5CA7"/>
    <w:rsid w:val="009F6574"/>
    <w:rsid w:val="009F7305"/>
    <w:rsid w:val="009F796F"/>
    <w:rsid w:val="00A00296"/>
    <w:rsid w:val="00A00934"/>
    <w:rsid w:val="00A0163D"/>
    <w:rsid w:val="00A02BE2"/>
    <w:rsid w:val="00A061FA"/>
    <w:rsid w:val="00A067CD"/>
    <w:rsid w:val="00A06B1C"/>
    <w:rsid w:val="00A11B3C"/>
    <w:rsid w:val="00A15091"/>
    <w:rsid w:val="00A16172"/>
    <w:rsid w:val="00A1709B"/>
    <w:rsid w:val="00A207E2"/>
    <w:rsid w:val="00A2209D"/>
    <w:rsid w:val="00A2271F"/>
    <w:rsid w:val="00A23436"/>
    <w:rsid w:val="00A23B1D"/>
    <w:rsid w:val="00A24A8F"/>
    <w:rsid w:val="00A304D6"/>
    <w:rsid w:val="00A3066B"/>
    <w:rsid w:val="00A3203F"/>
    <w:rsid w:val="00A3358D"/>
    <w:rsid w:val="00A338EC"/>
    <w:rsid w:val="00A34B52"/>
    <w:rsid w:val="00A35655"/>
    <w:rsid w:val="00A358CF"/>
    <w:rsid w:val="00A35D8B"/>
    <w:rsid w:val="00A36CAD"/>
    <w:rsid w:val="00A43822"/>
    <w:rsid w:val="00A43977"/>
    <w:rsid w:val="00A441F9"/>
    <w:rsid w:val="00A44DDC"/>
    <w:rsid w:val="00A458C8"/>
    <w:rsid w:val="00A458C9"/>
    <w:rsid w:val="00A4594E"/>
    <w:rsid w:val="00A460A9"/>
    <w:rsid w:val="00A46A78"/>
    <w:rsid w:val="00A519FA"/>
    <w:rsid w:val="00A54197"/>
    <w:rsid w:val="00A56E6E"/>
    <w:rsid w:val="00A56EE4"/>
    <w:rsid w:val="00A5742C"/>
    <w:rsid w:val="00A575CB"/>
    <w:rsid w:val="00A6165E"/>
    <w:rsid w:val="00A62906"/>
    <w:rsid w:val="00A63615"/>
    <w:rsid w:val="00A6706E"/>
    <w:rsid w:val="00A70C6F"/>
    <w:rsid w:val="00A7123B"/>
    <w:rsid w:val="00A715AA"/>
    <w:rsid w:val="00A719C4"/>
    <w:rsid w:val="00A71D50"/>
    <w:rsid w:val="00A726A5"/>
    <w:rsid w:val="00A739F2"/>
    <w:rsid w:val="00A73BE5"/>
    <w:rsid w:val="00A74162"/>
    <w:rsid w:val="00A81299"/>
    <w:rsid w:val="00A8164E"/>
    <w:rsid w:val="00A82A47"/>
    <w:rsid w:val="00A83768"/>
    <w:rsid w:val="00A85D5A"/>
    <w:rsid w:val="00A8603E"/>
    <w:rsid w:val="00A9073D"/>
    <w:rsid w:val="00A90EAB"/>
    <w:rsid w:val="00A93286"/>
    <w:rsid w:val="00A94A90"/>
    <w:rsid w:val="00A953AF"/>
    <w:rsid w:val="00A9592D"/>
    <w:rsid w:val="00AA289A"/>
    <w:rsid w:val="00AA2AFE"/>
    <w:rsid w:val="00AA59BD"/>
    <w:rsid w:val="00AA6642"/>
    <w:rsid w:val="00AB0712"/>
    <w:rsid w:val="00AB0B2F"/>
    <w:rsid w:val="00AB16F9"/>
    <w:rsid w:val="00AB6604"/>
    <w:rsid w:val="00AB789B"/>
    <w:rsid w:val="00AC09F1"/>
    <w:rsid w:val="00AC1287"/>
    <w:rsid w:val="00AC1AFC"/>
    <w:rsid w:val="00AC3697"/>
    <w:rsid w:val="00AC4992"/>
    <w:rsid w:val="00AC6287"/>
    <w:rsid w:val="00AC66D5"/>
    <w:rsid w:val="00AC77CD"/>
    <w:rsid w:val="00AC7CAB"/>
    <w:rsid w:val="00AD07EB"/>
    <w:rsid w:val="00AD10FE"/>
    <w:rsid w:val="00AD28E4"/>
    <w:rsid w:val="00AD3E59"/>
    <w:rsid w:val="00AD613E"/>
    <w:rsid w:val="00AD69CF"/>
    <w:rsid w:val="00AD6CDF"/>
    <w:rsid w:val="00AD7325"/>
    <w:rsid w:val="00AD7AFE"/>
    <w:rsid w:val="00AD7FB1"/>
    <w:rsid w:val="00AE2568"/>
    <w:rsid w:val="00AE2E1E"/>
    <w:rsid w:val="00AE2F30"/>
    <w:rsid w:val="00AE4DD6"/>
    <w:rsid w:val="00AE588D"/>
    <w:rsid w:val="00AE65AE"/>
    <w:rsid w:val="00AE70CF"/>
    <w:rsid w:val="00AF0045"/>
    <w:rsid w:val="00AF0A02"/>
    <w:rsid w:val="00AF35EA"/>
    <w:rsid w:val="00AF4B9F"/>
    <w:rsid w:val="00AF4D1E"/>
    <w:rsid w:val="00AF4DEB"/>
    <w:rsid w:val="00AF5669"/>
    <w:rsid w:val="00AF6C35"/>
    <w:rsid w:val="00AF7331"/>
    <w:rsid w:val="00B000B3"/>
    <w:rsid w:val="00B00245"/>
    <w:rsid w:val="00B0101E"/>
    <w:rsid w:val="00B01592"/>
    <w:rsid w:val="00B01615"/>
    <w:rsid w:val="00B018B0"/>
    <w:rsid w:val="00B0206A"/>
    <w:rsid w:val="00B02D22"/>
    <w:rsid w:val="00B03E7E"/>
    <w:rsid w:val="00B05C4B"/>
    <w:rsid w:val="00B06A40"/>
    <w:rsid w:val="00B10536"/>
    <w:rsid w:val="00B10B11"/>
    <w:rsid w:val="00B1155F"/>
    <w:rsid w:val="00B11605"/>
    <w:rsid w:val="00B11CCC"/>
    <w:rsid w:val="00B13875"/>
    <w:rsid w:val="00B149C0"/>
    <w:rsid w:val="00B14C0B"/>
    <w:rsid w:val="00B1635C"/>
    <w:rsid w:val="00B16A42"/>
    <w:rsid w:val="00B16EF2"/>
    <w:rsid w:val="00B21C68"/>
    <w:rsid w:val="00B21D9E"/>
    <w:rsid w:val="00B2325A"/>
    <w:rsid w:val="00B242CD"/>
    <w:rsid w:val="00B25423"/>
    <w:rsid w:val="00B26D3C"/>
    <w:rsid w:val="00B2734D"/>
    <w:rsid w:val="00B30298"/>
    <w:rsid w:val="00B33925"/>
    <w:rsid w:val="00B33F55"/>
    <w:rsid w:val="00B347CA"/>
    <w:rsid w:val="00B34A5C"/>
    <w:rsid w:val="00B36054"/>
    <w:rsid w:val="00B36F2F"/>
    <w:rsid w:val="00B401BA"/>
    <w:rsid w:val="00B40279"/>
    <w:rsid w:val="00B41CDE"/>
    <w:rsid w:val="00B44AA9"/>
    <w:rsid w:val="00B45293"/>
    <w:rsid w:val="00B465CA"/>
    <w:rsid w:val="00B50D30"/>
    <w:rsid w:val="00B513B3"/>
    <w:rsid w:val="00B51BDC"/>
    <w:rsid w:val="00B5207E"/>
    <w:rsid w:val="00B529BB"/>
    <w:rsid w:val="00B52C5C"/>
    <w:rsid w:val="00B55E48"/>
    <w:rsid w:val="00B561C0"/>
    <w:rsid w:val="00B56A30"/>
    <w:rsid w:val="00B60AAF"/>
    <w:rsid w:val="00B61806"/>
    <w:rsid w:val="00B62AAE"/>
    <w:rsid w:val="00B63379"/>
    <w:rsid w:val="00B64A81"/>
    <w:rsid w:val="00B64BE4"/>
    <w:rsid w:val="00B65C37"/>
    <w:rsid w:val="00B66365"/>
    <w:rsid w:val="00B66670"/>
    <w:rsid w:val="00B66785"/>
    <w:rsid w:val="00B668CC"/>
    <w:rsid w:val="00B67B20"/>
    <w:rsid w:val="00B70B73"/>
    <w:rsid w:val="00B719BF"/>
    <w:rsid w:val="00B734C2"/>
    <w:rsid w:val="00B7390E"/>
    <w:rsid w:val="00B73C59"/>
    <w:rsid w:val="00B7481F"/>
    <w:rsid w:val="00B752A7"/>
    <w:rsid w:val="00B773CE"/>
    <w:rsid w:val="00B77F20"/>
    <w:rsid w:val="00B801EB"/>
    <w:rsid w:val="00B808E0"/>
    <w:rsid w:val="00B81106"/>
    <w:rsid w:val="00B8162F"/>
    <w:rsid w:val="00B82CDA"/>
    <w:rsid w:val="00B82D63"/>
    <w:rsid w:val="00B82DD5"/>
    <w:rsid w:val="00B84217"/>
    <w:rsid w:val="00B85292"/>
    <w:rsid w:val="00B86E2A"/>
    <w:rsid w:val="00B911B6"/>
    <w:rsid w:val="00B911CF"/>
    <w:rsid w:val="00B91A2A"/>
    <w:rsid w:val="00B92887"/>
    <w:rsid w:val="00B92A9D"/>
    <w:rsid w:val="00B93317"/>
    <w:rsid w:val="00B9625F"/>
    <w:rsid w:val="00B96F79"/>
    <w:rsid w:val="00B97080"/>
    <w:rsid w:val="00B97AA3"/>
    <w:rsid w:val="00BA1298"/>
    <w:rsid w:val="00BA4860"/>
    <w:rsid w:val="00BA4A54"/>
    <w:rsid w:val="00BA4BD4"/>
    <w:rsid w:val="00BA55DF"/>
    <w:rsid w:val="00BA5D4A"/>
    <w:rsid w:val="00BA619B"/>
    <w:rsid w:val="00BA673C"/>
    <w:rsid w:val="00BA675E"/>
    <w:rsid w:val="00BA74B9"/>
    <w:rsid w:val="00BA7676"/>
    <w:rsid w:val="00BA7875"/>
    <w:rsid w:val="00BB0BAC"/>
    <w:rsid w:val="00BB2181"/>
    <w:rsid w:val="00BB21D3"/>
    <w:rsid w:val="00BB35F8"/>
    <w:rsid w:val="00BB4E9D"/>
    <w:rsid w:val="00BB60E6"/>
    <w:rsid w:val="00BB618A"/>
    <w:rsid w:val="00BB6334"/>
    <w:rsid w:val="00BB7AED"/>
    <w:rsid w:val="00BC0D9E"/>
    <w:rsid w:val="00BC2826"/>
    <w:rsid w:val="00BC2850"/>
    <w:rsid w:val="00BC3CA3"/>
    <w:rsid w:val="00BC4018"/>
    <w:rsid w:val="00BC455E"/>
    <w:rsid w:val="00BC4623"/>
    <w:rsid w:val="00BC4FF9"/>
    <w:rsid w:val="00BC5298"/>
    <w:rsid w:val="00BC6D79"/>
    <w:rsid w:val="00BC6DA0"/>
    <w:rsid w:val="00BC71A2"/>
    <w:rsid w:val="00BC7200"/>
    <w:rsid w:val="00BC7AAE"/>
    <w:rsid w:val="00BD2024"/>
    <w:rsid w:val="00BD36CD"/>
    <w:rsid w:val="00BD3BEC"/>
    <w:rsid w:val="00BD3FB6"/>
    <w:rsid w:val="00BD6510"/>
    <w:rsid w:val="00BD67EB"/>
    <w:rsid w:val="00BD6CBA"/>
    <w:rsid w:val="00BD6E93"/>
    <w:rsid w:val="00BD7688"/>
    <w:rsid w:val="00BD76BC"/>
    <w:rsid w:val="00BD77A1"/>
    <w:rsid w:val="00BE1F27"/>
    <w:rsid w:val="00BE31CB"/>
    <w:rsid w:val="00BE330C"/>
    <w:rsid w:val="00BE4355"/>
    <w:rsid w:val="00BE4495"/>
    <w:rsid w:val="00BE7210"/>
    <w:rsid w:val="00BF1938"/>
    <w:rsid w:val="00BF28D6"/>
    <w:rsid w:val="00BF2B46"/>
    <w:rsid w:val="00BF3AC7"/>
    <w:rsid w:val="00BF452F"/>
    <w:rsid w:val="00BF4A14"/>
    <w:rsid w:val="00BF5311"/>
    <w:rsid w:val="00BF5B1E"/>
    <w:rsid w:val="00BF5E46"/>
    <w:rsid w:val="00BF76AF"/>
    <w:rsid w:val="00C00328"/>
    <w:rsid w:val="00C0388C"/>
    <w:rsid w:val="00C10A07"/>
    <w:rsid w:val="00C10B6D"/>
    <w:rsid w:val="00C12976"/>
    <w:rsid w:val="00C140F7"/>
    <w:rsid w:val="00C154F5"/>
    <w:rsid w:val="00C15CAD"/>
    <w:rsid w:val="00C17AD3"/>
    <w:rsid w:val="00C20136"/>
    <w:rsid w:val="00C20560"/>
    <w:rsid w:val="00C219A0"/>
    <w:rsid w:val="00C21C3E"/>
    <w:rsid w:val="00C22951"/>
    <w:rsid w:val="00C23A62"/>
    <w:rsid w:val="00C24BA8"/>
    <w:rsid w:val="00C24EC3"/>
    <w:rsid w:val="00C26E71"/>
    <w:rsid w:val="00C30688"/>
    <w:rsid w:val="00C33245"/>
    <w:rsid w:val="00C340E0"/>
    <w:rsid w:val="00C3548C"/>
    <w:rsid w:val="00C36E8A"/>
    <w:rsid w:val="00C41B3C"/>
    <w:rsid w:val="00C453FC"/>
    <w:rsid w:val="00C46448"/>
    <w:rsid w:val="00C46CC3"/>
    <w:rsid w:val="00C47165"/>
    <w:rsid w:val="00C50949"/>
    <w:rsid w:val="00C50B2D"/>
    <w:rsid w:val="00C51525"/>
    <w:rsid w:val="00C525C4"/>
    <w:rsid w:val="00C525F3"/>
    <w:rsid w:val="00C53656"/>
    <w:rsid w:val="00C53E50"/>
    <w:rsid w:val="00C55E26"/>
    <w:rsid w:val="00C55E84"/>
    <w:rsid w:val="00C5650D"/>
    <w:rsid w:val="00C60A76"/>
    <w:rsid w:val="00C60F3F"/>
    <w:rsid w:val="00C61A1C"/>
    <w:rsid w:val="00C63B6A"/>
    <w:rsid w:val="00C64509"/>
    <w:rsid w:val="00C64F35"/>
    <w:rsid w:val="00C705D1"/>
    <w:rsid w:val="00C72D5F"/>
    <w:rsid w:val="00C72FEB"/>
    <w:rsid w:val="00C75223"/>
    <w:rsid w:val="00C768F6"/>
    <w:rsid w:val="00C76949"/>
    <w:rsid w:val="00C771B1"/>
    <w:rsid w:val="00C8093E"/>
    <w:rsid w:val="00C80F43"/>
    <w:rsid w:val="00C81E7A"/>
    <w:rsid w:val="00C84948"/>
    <w:rsid w:val="00C84F5B"/>
    <w:rsid w:val="00C86734"/>
    <w:rsid w:val="00C867BB"/>
    <w:rsid w:val="00C90B4B"/>
    <w:rsid w:val="00C90D59"/>
    <w:rsid w:val="00C90F8A"/>
    <w:rsid w:val="00C9125F"/>
    <w:rsid w:val="00C91823"/>
    <w:rsid w:val="00C91DB9"/>
    <w:rsid w:val="00C92621"/>
    <w:rsid w:val="00C92E15"/>
    <w:rsid w:val="00C92FD1"/>
    <w:rsid w:val="00C950B4"/>
    <w:rsid w:val="00CA3B05"/>
    <w:rsid w:val="00CA4564"/>
    <w:rsid w:val="00CA463D"/>
    <w:rsid w:val="00CA51E6"/>
    <w:rsid w:val="00CA6EA6"/>
    <w:rsid w:val="00CB017D"/>
    <w:rsid w:val="00CB0934"/>
    <w:rsid w:val="00CB105D"/>
    <w:rsid w:val="00CB1D4E"/>
    <w:rsid w:val="00CB33BA"/>
    <w:rsid w:val="00CB567B"/>
    <w:rsid w:val="00CB5E75"/>
    <w:rsid w:val="00CB665D"/>
    <w:rsid w:val="00CC1037"/>
    <w:rsid w:val="00CC1EFA"/>
    <w:rsid w:val="00CC262A"/>
    <w:rsid w:val="00CC3CD3"/>
    <w:rsid w:val="00CC3DA2"/>
    <w:rsid w:val="00CC422C"/>
    <w:rsid w:val="00CC42DB"/>
    <w:rsid w:val="00CC4A0D"/>
    <w:rsid w:val="00CC6633"/>
    <w:rsid w:val="00CD2811"/>
    <w:rsid w:val="00CD2FD3"/>
    <w:rsid w:val="00CD3EA8"/>
    <w:rsid w:val="00CD487B"/>
    <w:rsid w:val="00CD5257"/>
    <w:rsid w:val="00CD7B67"/>
    <w:rsid w:val="00CE0000"/>
    <w:rsid w:val="00CE3B30"/>
    <w:rsid w:val="00CE44BD"/>
    <w:rsid w:val="00CE4831"/>
    <w:rsid w:val="00CE53A9"/>
    <w:rsid w:val="00CE5B2F"/>
    <w:rsid w:val="00CF026B"/>
    <w:rsid w:val="00CF0DD2"/>
    <w:rsid w:val="00CF15D7"/>
    <w:rsid w:val="00CF1741"/>
    <w:rsid w:val="00CF20AB"/>
    <w:rsid w:val="00CF29E6"/>
    <w:rsid w:val="00CF303D"/>
    <w:rsid w:val="00CF30BE"/>
    <w:rsid w:val="00CF3FC0"/>
    <w:rsid w:val="00CF5991"/>
    <w:rsid w:val="00CF610A"/>
    <w:rsid w:val="00CF7CEB"/>
    <w:rsid w:val="00D00042"/>
    <w:rsid w:val="00D008AB"/>
    <w:rsid w:val="00D01841"/>
    <w:rsid w:val="00D03181"/>
    <w:rsid w:val="00D03746"/>
    <w:rsid w:val="00D0476E"/>
    <w:rsid w:val="00D124C7"/>
    <w:rsid w:val="00D12641"/>
    <w:rsid w:val="00D14437"/>
    <w:rsid w:val="00D14C03"/>
    <w:rsid w:val="00D15297"/>
    <w:rsid w:val="00D15BC5"/>
    <w:rsid w:val="00D16D25"/>
    <w:rsid w:val="00D2060F"/>
    <w:rsid w:val="00D21047"/>
    <w:rsid w:val="00D21B9C"/>
    <w:rsid w:val="00D22562"/>
    <w:rsid w:val="00D22E56"/>
    <w:rsid w:val="00D23C9B"/>
    <w:rsid w:val="00D23FF4"/>
    <w:rsid w:val="00D24E2C"/>
    <w:rsid w:val="00D24FDA"/>
    <w:rsid w:val="00D251E4"/>
    <w:rsid w:val="00D2630F"/>
    <w:rsid w:val="00D26483"/>
    <w:rsid w:val="00D26CF6"/>
    <w:rsid w:val="00D2717B"/>
    <w:rsid w:val="00D2757B"/>
    <w:rsid w:val="00D314B8"/>
    <w:rsid w:val="00D31CB3"/>
    <w:rsid w:val="00D31D39"/>
    <w:rsid w:val="00D322CD"/>
    <w:rsid w:val="00D323B9"/>
    <w:rsid w:val="00D32877"/>
    <w:rsid w:val="00D33C95"/>
    <w:rsid w:val="00D34AAE"/>
    <w:rsid w:val="00D35FDF"/>
    <w:rsid w:val="00D36043"/>
    <w:rsid w:val="00D378FC"/>
    <w:rsid w:val="00D40AFF"/>
    <w:rsid w:val="00D412CD"/>
    <w:rsid w:val="00D41D63"/>
    <w:rsid w:val="00D459EE"/>
    <w:rsid w:val="00D45C20"/>
    <w:rsid w:val="00D462C1"/>
    <w:rsid w:val="00D47025"/>
    <w:rsid w:val="00D47478"/>
    <w:rsid w:val="00D479E6"/>
    <w:rsid w:val="00D500ED"/>
    <w:rsid w:val="00D5076F"/>
    <w:rsid w:val="00D517B2"/>
    <w:rsid w:val="00D53D24"/>
    <w:rsid w:val="00D54749"/>
    <w:rsid w:val="00D55E57"/>
    <w:rsid w:val="00D55F07"/>
    <w:rsid w:val="00D57227"/>
    <w:rsid w:val="00D575E9"/>
    <w:rsid w:val="00D57851"/>
    <w:rsid w:val="00D6050B"/>
    <w:rsid w:val="00D617FB"/>
    <w:rsid w:val="00D61824"/>
    <w:rsid w:val="00D626E8"/>
    <w:rsid w:val="00D62BAE"/>
    <w:rsid w:val="00D634CB"/>
    <w:rsid w:val="00D64571"/>
    <w:rsid w:val="00D70A14"/>
    <w:rsid w:val="00D71532"/>
    <w:rsid w:val="00D71F94"/>
    <w:rsid w:val="00D72C9A"/>
    <w:rsid w:val="00D75349"/>
    <w:rsid w:val="00D766DB"/>
    <w:rsid w:val="00D76931"/>
    <w:rsid w:val="00D77400"/>
    <w:rsid w:val="00D80BA6"/>
    <w:rsid w:val="00D81766"/>
    <w:rsid w:val="00D82876"/>
    <w:rsid w:val="00D829B3"/>
    <w:rsid w:val="00D83976"/>
    <w:rsid w:val="00D84175"/>
    <w:rsid w:val="00D84E08"/>
    <w:rsid w:val="00D85152"/>
    <w:rsid w:val="00D85457"/>
    <w:rsid w:val="00D85F67"/>
    <w:rsid w:val="00D938E0"/>
    <w:rsid w:val="00D97736"/>
    <w:rsid w:val="00DA00DC"/>
    <w:rsid w:val="00DA05B5"/>
    <w:rsid w:val="00DA11A9"/>
    <w:rsid w:val="00DA3AE6"/>
    <w:rsid w:val="00DA4DDD"/>
    <w:rsid w:val="00DA5594"/>
    <w:rsid w:val="00DB0D55"/>
    <w:rsid w:val="00DB2268"/>
    <w:rsid w:val="00DB3B38"/>
    <w:rsid w:val="00DB59F9"/>
    <w:rsid w:val="00DB6475"/>
    <w:rsid w:val="00DB7BF9"/>
    <w:rsid w:val="00DC0DE4"/>
    <w:rsid w:val="00DC0FA8"/>
    <w:rsid w:val="00DC1107"/>
    <w:rsid w:val="00DC1A45"/>
    <w:rsid w:val="00DC256C"/>
    <w:rsid w:val="00DC3C77"/>
    <w:rsid w:val="00DC46CE"/>
    <w:rsid w:val="00DC487A"/>
    <w:rsid w:val="00DC7CB6"/>
    <w:rsid w:val="00DC7ED6"/>
    <w:rsid w:val="00DD13F8"/>
    <w:rsid w:val="00DD4541"/>
    <w:rsid w:val="00DD6B90"/>
    <w:rsid w:val="00DD7E64"/>
    <w:rsid w:val="00DE1630"/>
    <w:rsid w:val="00DE5059"/>
    <w:rsid w:val="00DE59A3"/>
    <w:rsid w:val="00DF03AB"/>
    <w:rsid w:val="00DF10F4"/>
    <w:rsid w:val="00DF22FE"/>
    <w:rsid w:val="00DF2CF3"/>
    <w:rsid w:val="00DF6DDC"/>
    <w:rsid w:val="00DF73C7"/>
    <w:rsid w:val="00DF75E7"/>
    <w:rsid w:val="00DF7897"/>
    <w:rsid w:val="00E00E30"/>
    <w:rsid w:val="00E04229"/>
    <w:rsid w:val="00E07983"/>
    <w:rsid w:val="00E07F5A"/>
    <w:rsid w:val="00E119EB"/>
    <w:rsid w:val="00E11B1B"/>
    <w:rsid w:val="00E13E92"/>
    <w:rsid w:val="00E141D2"/>
    <w:rsid w:val="00E14674"/>
    <w:rsid w:val="00E14B45"/>
    <w:rsid w:val="00E14C68"/>
    <w:rsid w:val="00E14D91"/>
    <w:rsid w:val="00E16E82"/>
    <w:rsid w:val="00E17797"/>
    <w:rsid w:val="00E2277F"/>
    <w:rsid w:val="00E233D8"/>
    <w:rsid w:val="00E23EEA"/>
    <w:rsid w:val="00E25B02"/>
    <w:rsid w:val="00E3054E"/>
    <w:rsid w:val="00E30AD3"/>
    <w:rsid w:val="00E30D6F"/>
    <w:rsid w:val="00E30F00"/>
    <w:rsid w:val="00E32648"/>
    <w:rsid w:val="00E33F2D"/>
    <w:rsid w:val="00E343ED"/>
    <w:rsid w:val="00E36AFC"/>
    <w:rsid w:val="00E36BE0"/>
    <w:rsid w:val="00E37C30"/>
    <w:rsid w:val="00E41448"/>
    <w:rsid w:val="00E41D3F"/>
    <w:rsid w:val="00E4437C"/>
    <w:rsid w:val="00E45DC9"/>
    <w:rsid w:val="00E46793"/>
    <w:rsid w:val="00E472C8"/>
    <w:rsid w:val="00E50095"/>
    <w:rsid w:val="00E52154"/>
    <w:rsid w:val="00E551F1"/>
    <w:rsid w:val="00E56A7D"/>
    <w:rsid w:val="00E573A2"/>
    <w:rsid w:val="00E5747B"/>
    <w:rsid w:val="00E5780E"/>
    <w:rsid w:val="00E60D56"/>
    <w:rsid w:val="00E6373F"/>
    <w:rsid w:val="00E63CE3"/>
    <w:rsid w:val="00E6583B"/>
    <w:rsid w:val="00E65856"/>
    <w:rsid w:val="00E70FCA"/>
    <w:rsid w:val="00E71813"/>
    <w:rsid w:val="00E72A45"/>
    <w:rsid w:val="00E7518A"/>
    <w:rsid w:val="00E752E2"/>
    <w:rsid w:val="00E757FB"/>
    <w:rsid w:val="00E7630A"/>
    <w:rsid w:val="00E77332"/>
    <w:rsid w:val="00E80525"/>
    <w:rsid w:val="00E80990"/>
    <w:rsid w:val="00E82D2C"/>
    <w:rsid w:val="00E83023"/>
    <w:rsid w:val="00E85DA3"/>
    <w:rsid w:val="00E87B88"/>
    <w:rsid w:val="00E905BB"/>
    <w:rsid w:val="00E9069A"/>
    <w:rsid w:val="00E926E7"/>
    <w:rsid w:val="00E94C15"/>
    <w:rsid w:val="00E96654"/>
    <w:rsid w:val="00E96957"/>
    <w:rsid w:val="00E96D38"/>
    <w:rsid w:val="00EA010B"/>
    <w:rsid w:val="00EA11FF"/>
    <w:rsid w:val="00EA2030"/>
    <w:rsid w:val="00EA303B"/>
    <w:rsid w:val="00EA3F3F"/>
    <w:rsid w:val="00EA4559"/>
    <w:rsid w:val="00EA477F"/>
    <w:rsid w:val="00EA5186"/>
    <w:rsid w:val="00EA6AFB"/>
    <w:rsid w:val="00EB034D"/>
    <w:rsid w:val="00EB0DEC"/>
    <w:rsid w:val="00EB680C"/>
    <w:rsid w:val="00EB69F1"/>
    <w:rsid w:val="00EC0072"/>
    <w:rsid w:val="00EC1077"/>
    <w:rsid w:val="00EC1E1F"/>
    <w:rsid w:val="00EC2D45"/>
    <w:rsid w:val="00EC2D76"/>
    <w:rsid w:val="00EC7080"/>
    <w:rsid w:val="00EC71F1"/>
    <w:rsid w:val="00EC7E10"/>
    <w:rsid w:val="00ED01F7"/>
    <w:rsid w:val="00ED088D"/>
    <w:rsid w:val="00ED0EFA"/>
    <w:rsid w:val="00ED15EB"/>
    <w:rsid w:val="00ED261C"/>
    <w:rsid w:val="00ED39F4"/>
    <w:rsid w:val="00ED4413"/>
    <w:rsid w:val="00ED53C7"/>
    <w:rsid w:val="00ED5F4D"/>
    <w:rsid w:val="00EE29B0"/>
    <w:rsid w:val="00EE4800"/>
    <w:rsid w:val="00EE5A70"/>
    <w:rsid w:val="00EE6F36"/>
    <w:rsid w:val="00EF092D"/>
    <w:rsid w:val="00EF0991"/>
    <w:rsid w:val="00EF1B67"/>
    <w:rsid w:val="00EF1FF8"/>
    <w:rsid w:val="00EF28EC"/>
    <w:rsid w:val="00EF3A77"/>
    <w:rsid w:val="00EF3F14"/>
    <w:rsid w:val="00EF6A61"/>
    <w:rsid w:val="00EF7747"/>
    <w:rsid w:val="00EF7FEF"/>
    <w:rsid w:val="00F0050F"/>
    <w:rsid w:val="00F02BA5"/>
    <w:rsid w:val="00F02D17"/>
    <w:rsid w:val="00F030A0"/>
    <w:rsid w:val="00F04125"/>
    <w:rsid w:val="00F04D32"/>
    <w:rsid w:val="00F06970"/>
    <w:rsid w:val="00F07250"/>
    <w:rsid w:val="00F103BA"/>
    <w:rsid w:val="00F1082B"/>
    <w:rsid w:val="00F119BB"/>
    <w:rsid w:val="00F11EF5"/>
    <w:rsid w:val="00F12DCC"/>
    <w:rsid w:val="00F130D8"/>
    <w:rsid w:val="00F15484"/>
    <w:rsid w:val="00F15C93"/>
    <w:rsid w:val="00F16441"/>
    <w:rsid w:val="00F17778"/>
    <w:rsid w:val="00F223A8"/>
    <w:rsid w:val="00F2553C"/>
    <w:rsid w:val="00F27FB5"/>
    <w:rsid w:val="00F30F18"/>
    <w:rsid w:val="00F3125A"/>
    <w:rsid w:val="00F31A8B"/>
    <w:rsid w:val="00F328A1"/>
    <w:rsid w:val="00F331B0"/>
    <w:rsid w:val="00F357D2"/>
    <w:rsid w:val="00F36535"/>
    <w:rsid w:val="00F40E79"/>
    <w:rsid w:val="00F422BF"/>
    <w:rsid w:val="00F424D7"/>
    <w:rsid w:val="00F4334C"/>
    <w:rsid w:val="00F44DDB"/>
    <w:rsid w:val="00F4605D"/>
    <w:rsid w:val="00F5046F"/>
    <w:rsid w:val="00F50862"/>
    <w:rsid w:val="00F538E2"/>
    <w:rsid w:val="00F54513"/>
    <w:rsid w:val="00F55638"/>
    <w:rsid w:val="00F55828"/>
    <w:rsid w:val="00F56190"/>
    <w:rsid w:val="00F6046A"/>
    <w:rsid w:val="00F64208"/>
    <w:rsid w:val="00F642BB"/>
    <w:rsid w:val="00F64422"/>
    <w:rsid w:val="00F65617"/>
    <w:rsid w:val="00F65884"/>
    <w:rsid w:val="00F72753"/>
    <w:rsid w:val="00F755C4"/>
    <w:rsid w:val="00F75C52"/>
    <w:rsid w:val="00F75EC2"/>
    <w:rsid w:val="00F80280"/>
    <w:rsid w:val="00F803FD"/>
    <w:rsid w:val="00F80DB3"/>
    <w:rsid w:val="00F83AA6"/>
    <w:rsid w:val="00F85E45"/>
    <w:rsid w:val="00F87714"/>
    <w:rsid w:val="00F922B7"/>
    <w:rsid w:val="00F9436A"/>
    <w:rsid w:val="00F95566"/>
    <w:rsid w:val="00F9658A"/>
    <w:rsid w:val="00F97F81"/>
    <w:rsid w:val="00FA003E"/>
    <w:rsid w:val="00FA1E6D"/>
    <w:rsid w:val="00FA2191"/>
    <w:rsid w:val="00FA27BC"/>
    <w:rsid w:val="00FA3E69"/>
    <w:rsid w:val="00FA4BC1"/>
    <w:rsid w:val="00FA5022"/>
    <w:rsid w:val="00FA50D9"/>
    <w:rsid w:val="00FA58D8"/>
    <w:rsid w:val="00FB1717"/>
    <w:rsid w:val="00FB22AC"/>
    <w:rsid w:val="00FB2D52"/>
    <w:rsid w:val="00FB3EB9"/>
    <w:rsid w:val="00FB4C11"/>
    <w:rsid w:val="00FB5290"/>
    <w:rsid w:val="00FB531D"/>
    <w:rsid w:val="00FB614B"/>
    <w:rsid w:val="00FB72B1"/>
    <w:rsid w:val="00FC1647"/>
    <w:rsid w:val="00FC2AC2"/>
    <w:rsid w:val="00FC46B3"/>
    <w:rsid w:val="00FC4A92"/>
    <w:rsid w:val="00FC749A"/>
    <w:rsid w:val="00FC7B05"/>
    <w:rsid w:val="00FD2B5E"/>
    <w:rsid w:val="00FD61CD"/>
    <w:rsid w:val="00FE0E87"/>
    <w:rsid w:val="00FE233A"/>
    <w:rsid w:val="00FE2DC3"/>
    <w:rsid w:val="00FE4150"/>
    <w:rsid w:val="00FE4EFC"/>
    <w:rsid w:val="00FE5A67"/>
    <w:rsid w:val="00FE6409"/>
    <w:rsid w:val="00FE6878"/>
    <w:rsid w:val="00FE769D"/>
    <w:rsid w:val="00FF17B4"/>
    <w:rsid w:val="00FF1BA1"/>
    <w:rsid w:val="00FF4305"/>
    <w:rsid w:val="00FF6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41392"/>
  <w15:chartTrackingRefBased/>
  <w15:docId w15:val="{93438B4D-B2CB-4733-924B-8968AF40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FDA"/>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2"/>
      </w:numPr>
      <w:outlineLvl w:val="0"/>
    </w:pPr>
    <w:rPr>
      <w:kern w:val="24"/>
    </w:rPr>
  </w:style>
  <w:style w:type="paragraph" w:styleId="Heading2">
    <w:name w:val="heading 2"/>
    <w:aliases w:val="Outline2"/>
    <w:basedOn w:val="Normal"/>
    <w:next w:val="Normal"/>
    <w:link w:val="Heading2Char"/>
    <w:qFormat/>
    <w:rsid w:val="00C91823"/>
    <w:pPr>
      <w:numPr>
        <w:ilvl w:val="1"/>
        <w:numId w:val="2"/>
      </w:numPr>
      <w:outlineLvl w:val="1"/>
    </w:pPr>
    <w:rPr>
      <w:kern w:val="24"/>
    </w:rPr>
  </w:style>
  <w:style w:type="paragraph" w:styleId="Heading3">
    <w:name w:val="heading 3"/>
    <w:aliases w:val="Outline3"/>
    <w:basedOn w:val="Normal"/>
    <w:next w:val="Normal"/>
    <w:link w:val="Heading3Char"/>
    <w:qFormat/>
    <w:rsid w:val="00B773CE"/>
    <w:pPr>
      <w:numPr>
        <w:ilvl w:val="2"/>
        <w:numId w:val="2"/>
      </w:numPr>
      <w:outlineLvl w:val="2"/>
    </w:pPr>
    <w:rPr>
      <w:kern w:val="24"/>
    </w:rPr>
  </w:style>
  <w:style w:type="paragraph" w:styleId="Heading4">
    <w:name w:val="heading 4"/>
    <w:basedOn w:val="Normal"/>
    <w:next w:val="Normal"/>
    <w:link w:val="Heading4Char"/>
    <w:uiPriority w:val="9"/>
    <w:semiHidden/>
    <w:qFormat/>
    <w:rsid w:val="00B4529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4529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4529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4529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4529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4529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B45293"/>
    <w:rPr>
      <w:rFonts w:eastAsiaTheme="majorEastAsia" w:cstheme="majorBidi"/>
      <w:i/>
      <w:iCs/>
      <w:color w:val="0F4761" w:themeColor="accent1" w:themeShade="BF"/>
      <w:sz w:val="24"/>
      <w:szCs w:val="20"/>
    </w:rPr>
  </w:style>
  <w:style w:type="character" w:customStyle="1" w:styleId="Heading5Char">
    <w:name w:val="Heading 5 Char"/>
    <w:basedOn w:val="DefaultParagraphFont"/>
    <w:link w:val="Heading5"/>
    <w:uiPriority w:val="9"/>
    <w:semiHidden/>
    <w:rsid w:val="00B45293"/>
    <w:rPr>
      <w:rFonts w:eastAsiaTheme="majorEastAsia" w:cstheme="majorBidi"/>
      <w:color w:val="0F4761" w:themeColor="accent1" w:themeShade="BF"/>
      <w:sz w:val="24"/>
      <w:szCs w:val="20"/>
    </w:rPr>
  </w:style>
  <w:style w:type="character" w:customStyle="1" w:styleId="Heading6Char">
    <w:name w:val="Heading 6 Char"/>
    <w:basedOn w:val="DefaultParagraphFont"/>
    <w:link w:val="Heading6"/>
    <w:uiPriority w:val="9"/>
    <w:semiHidden/>
    <w:rsid w:val="00B45293"/>
    <w:rPr>
      <w:rFonts w:eastAsiaTheme="majorEastAsia" w:cstheme="majorBidi"/>
      <w:i/>
      <w:iCs/>
      <w:color w:val="595959" w:themeColor="text1" w:themeTint="A6"/>
      <w:sz w:val="24"/>
      <w:szCs w:val="20"/>
    </w:rPr>
  </w:style>
  <w:style w:type="character" w:customStyle="1" w:styleId="Heading7Char">
    <w:name w:val="Heading 7 Char"/>
    <w:basedOn w:val="DefaultParagraphFont"/>
    <w:link w:val="Heading7"/>
    <w:uiPriority w:val="9"/>
    <w:semiHidden/>
    <w:rsid w:val="00B45293"/>
    <w:rPr>
      <w:rFonts w:eastAsiaTheme="majorEastAsia" w:cstheme="majorBidi"/>
      <w:color w:val="595959" w:themeColor="text1" w:themeTint="A6"/>
      <w:sz w:val="24"/>
      <w:szCs w:val="20"/>
    </w:rPr>
  </w:style>
  <w:style w:type="character" w:customStyle="1" w:styleId="Heading8Char">
    <w:name w:val="Heading 8 Char"/>
    <w:basedOn w:val="DefaultParagraphFont"/>
    <w:link w:val="Heading8"/>
    <w:uiPriority w:val="9"/>
    <w:semiHidden/>
    <w:rsid w:val="00B45293"/>
    <w:rPr>
      <w:rFonts w:eastAsiaTheme="majorEastAsia" w:cstheme="majorBidi"/>
      <w:i/>
      <w:iCs/>
      <w:color w:val="272727" w:themeColor="text1" w:themeTint="D8"/>
      <w:sz w:val="24"/>
      <w:szCs w:val="20"/>
    </w:rPr>
  </w:style>
  <w:style w:type="character" w:customStyle="1" w:styleId="Heading9Char">
    <w:name w:val="Heading 9 Char"/>
    <w:basedOn w:val="DefaultParagraphFont"/>
    <w:link w:val="Heading9"/>
    <w:uiPriority w:val="9"/>
    <w:semiHidden/>
    <w:rsid w:val="00B45293"/>
    <w:rPr>
      <w:rFonts w:eastAsiaTheme="majorEastAsia" w:cstheme="majorBidi"/>
      <w:color w:val="272727" w:themeColor="text1" w:themeTint="D8"/>
      <w:sz w:val="24"/>
      <w:szCs w:val="20"/>
    </w:rPr>
  </w:style>
  <w:style w:type="paragraph" w:styleId="Title">
    <w:name w:val="Title"/>
    <w:basedOn w:val="Normal"/>
    <w:next w:val="Normal"/>
    <w:link w:val="TitleChar"/>
    <w:uiPriority w:val="10"/>
    <w:qFormat/>
    <w:rsid w:val="00B4529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52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29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52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529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45293"/>
    <w:rPr>
      <w:rFonts w:ascii="Arial" w:hAnsi="Arial" w:cs="Times New Roman"/>
      <w:i/>
      <w:iCs/>
      <w:color w:val="404040" w:themeColor="text1" w:themeTint="BF"/>
      <w:sz w:val="24"/>
      <w:szCs w:val="2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B45293"/>
    <w:pPr>
      <w:ind w:left="720"/>
      <w:contextualSpacing/>
    </w:pPr>
  </w:style>
  <w:style w:type="character" w:styleId="IntenseEmphasis">
    <w:name w:val="Intense Emphasis"/>
    <w:basedOn w:val="DefaultParagraphFont"/>
    <w:uiPriority w:val="21"/>
    <w:qFormat/>
    <w:rsid w:val="00B45293"/>
    <w:rPr>
      <w:i/>
      <w:iCs/>
      <w:color w:val="0F4761" w:themeColor="accent1" w:themeShade="BF"/>
    </w:rPr>
  </w:style>
  <w:style w:type="paragraph" w:styleId="IntenseQuote">
    <w:name w:val="Intense Quote"/>
    <w:basedOn w:val="Normal"/>
    <w:next w:val="Normal"/>
    <w:link w:val="IntenseQuoteChar"/>
    <w:uiPriority w:val="30"/>
    <w:qFormat/>
    <w:rsid w:val="00B452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5293"/>
    <w:rPr>
      <w:rFonts w:ascii="Arial" w:hAnsi="Arial" w:cs="Times New Roman"/>
      <w:i/>
      <w:iCs/>
      <w:color w:val="0F4761" w:themeColor="accent1" w:themeShade="BF"/>
      <w:sz w:val="24"/>
      <w:szCs w:val="20"/>
    </w:rPr>
  </w:style>
  <w:style w:type="character" w:styleId="IntenseReference">
    <w:name w:val="Intense Reference"/>
    <w:basedOn w:val="DefaultParagraphFont"/>
    <w:uiPriority w:val="32"/>
    <w:qFormat/>
    <w:rsid w:val="00B45293"/>
    <w:rPr>
      <w:b/>
      <w:bCs/>
      <w:smallCaps/>
      <w:color w:val="0F4761" w:themeColor="accent1" w:themeShade="BF"/>
      <w:spacing w:val="5"/>
    </w:rPr>
  </w:style>
  <w:style w:type="paragraph" w:styleId="NoSpacing">
    <w:name w:val="No Spacing"/>
    <w:link w:val="NoSpacingChar"/>
    <w:uiPriority w:val="1"/>
    <w:qFormat/>
    <w:rsid w:val="00B45293"/>
    <w:rPr>
      <w:rFonts w:eastAsiaTheme="minorEastAsia"/>
      <w:kern w:val="0"/>
      <w:lang w:eastAsia="en-GB"/>
      <w14:ligatures w14:val="none"/>
    </w:rPr>
  </w:style>
  <w:style w:type="character" w:customStyle="1" w:styleId="NoSpacingChar">
    <w:name w:val="No Spacing Char"/>
    <w:basedOn w:val="DefaultParagraphFont"/>
    <w:link w:val="NoSpacing"/>
    <w:uiPriority w:val="1"/>
    <w:rsid w:val="00B45293"/>
    <w:rPr>
      <w:rFonts w:eastAsiaTheme="minorEastAsia"/>
      <w:kern w:val="0"/>
      <w:lang w:eastAsia="en-GB"/>
      <w14:ligatures w14:val="none"/>
    </w:rPr>
  </w:style>
  <w:style w:type="paragraph" w:styleId="TOCHeading">
    <w:name w:val="TOC Heading"/>
    <w:basedOn w:val="Heading1"/>
    <w:next w:val="Normal"/>
    <w:uiPriority w:val="39"/>
    <w:unhideWhenUsed/>
    <w:qFormat/>
    <w:rsid w:val="00B45293"/>
    <w:pPr>
      <w:keepNext/>
      <w:keepLines/>
      <w:numPr>
        <w:numId w:val="0"/>
      </w:numPr>
      <w:spacing w:before="240" w:line="259" w:lineRule="auto"/>
      <w:outlineLvl w:val="9"/>
    </w:pPr>
    <w:rPr>
      <w:rFonts w:asciiTheme="majorHAnsi" w:eastAsiaTheme="majorEastAsia" w:hAnsiTheme="majorHAnsi" w:cstheme="majorBidi"/>
      <w:color w:val="0F4761" w:themeColor="accent1" w:themeShade="BF"/>
      <w:kern w:val="0"/>
      <w:sz w:val="32"/>
      <w:szCs w:val="32"/>
      <w:lang w:eastAsia="en-GB"/>
      <w14:ligatures w14:val="none"/>
    </w:rPr>
  </w:style>
  <w:style w:type="character" w:customStyle="1" w:styleId="normaltextrun">
    <w:name w:val="normaltextrun"/>
    <w:basedOn w:val="DefaultParagraphFont"/>
    <w:rsid w:val="00B45293"/>
  </w:style>
  <w:style w:type="character" w:customStyle="1" w:styleId="eop">
    <w:name w:val="eop"/>
    <w:basedOn w:val="DefaultParagraphFont"/>
    <w:rsid w:val="00B45293"/>
  </w:style>
  <w:style w:type="paragraph" w:customStyle="1" w:styleId="paragraph">
    <w:name w:val="paragraph"/>
    <w:basedOn w:val="Normal"/>
    <w:rsid w:val="00B45293"/>
    <w:pPr>
      <w:spacing w:before="100" w:beforeAutospacing="1" w:after="100" w:afterAutospacing="1"/>
    </w:pPr>
    <w:rPr>
      <w:rFonts w:ascii="Times New Roman" w:hAnsi="Times New Roman"/>
      <w:kern w:val="0"/>
      <w:szCs w:val="24"/>
      <w:lang w:eastAsia="en-GB"/>
      <w14:ligatures w14:val="none"/>
    </w:rPr>
  </w:style>
  <w:style w:type="paragraph" w:customStyle="1" w:styleId="Head3">
    <w:name w:val="Head 3"/>
    <w:basedOn w:val="Normal"/>
    <w:link w:val="Head3Char"/>
    <w:qFormat/>
    <w:rsid w:val="00B45293"/>
    <w:pPr>
      <w:ind w:left="34" w:right="219"/>
      <w:contextualSpacing/>
    </w:pPr>
    <w:rPr>
      <w:rFonts w:eastAsiaTheme="minorEastAsia" w:cs="Arial"/>
      <w:b/>
      <w:color w:val="009BAA"/>
      <w:kern w:val="0"/>
      <w:szCs w:val="24"/>
      <w14:ligatures w14:val="none"/>
    </w:rPr>
  </w:style>
  <w:style w:type="character" w:customStyle="1" w:styleId="Head3Char">
    <w:name w:val="Head 3 Char"/>
    <w:basedOn w:val="DefaultParagraphFont"/>
    <w:link w:val="Head3"/>
    <w:rsid w:val="00B45293"/>
    <w:rPr>
      <w:rFonts w:ascii="Arial" w:eastAsiaTheme="minorEastAsia" w:hAnsi="Arial" w:cs="Arial"/>
      <w:b/>
      <w:color w:val="009BAA"/>
      <w:kern w:val="0"/>
      <w:sz w:val="24"/>
      <w:szCs w:val="24"/>
      <w14:ligatures w14:val="non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B45293"/>
    <w:rPr>
      <w:rFonts w:ascii="Arial" w:hAnsi="Arial" w:cs="Times New Roman"/>
      <w:sz w:val="24"/>
      <w:szCs w:val="20"/>
    </w:rPr>
  </w:style>
  <w:style w:type="character" w:styleId="Hyperlink">
    <w:name w:val="Hyperlink"/>
    <w:basedOn w:val="DefaultParagraphFont"/>
    <w:uiPriority w:val="99"/>
    <w:unhideWhenUsed/>
    <w:rsid w:val="00B45293"/>
    <w:rPr>
      <w:color w:val="467886" w:themeColor="hyperlink"/>
      <w:u w:val="single"/>
    </w:rPr>
  </w:style>
  <w:style w:type="character" w:styleId="UnresolvedMention">
    <w:name w:val="Unresolved Mention"/>
    <w:basedOn w:val="DefaultParagraphFont"/>
    <w:uiPriority w:val="99"/>
    <w:semiHidden/>
    <w:unhideWhenUsed/>
    <w:rsid w:val="00B45293"/>
    <w:rPr>
      <w:color w:val="605E5C"/>
      <w:shd w:val="clear" w:color="auto" w:fill="E1DFDD"/>
    </w:rPr>
  </w:style>
  <w:style w:type="character" w:styleId="FollowedHyperlink">
    <w:name w:val="FollowedHyperlink"/>
    <w:basedOn w:val="DefaultParagraphFont"/>
    <w:uiPriority w:val="99"/>
    <w:semiHidden/>
    <w:unhideWhenUsed/>
    <w:rsid w:val="00B45293"/>
    <w:rPr>
      <w:color w:val="96607D" w:themeColor="followedHyperlink"/>
      <w:u w:val="single"/>
    </w:rPr>
  </w:style>
  <w:style w:type="paragraph" w:styleId="Revision">
    <w:name w:val="Revision"/>
    <w:hidden/>
    <w:uiPriority w:val="99"/>
    <w:semiHidden/>
    <w:rsid w:val="00B45293"/>
    <w:rPr>
      <w:rFonts w:ascii="Arial" w:hAnsi="Arial" w:cs="Times New Roman"/>
      <w:sz w:val="24"/>
      <w:szCs w:val="20"/>
    </w:rPr>
  </w:style>
  <w:style w:type="character" w:styleId="CommentReference">
    <w:name w:val="annotation reference"/>
    <w:basedOn w:val="DefaultParagraphFont"/>
    <w:uiPriority w:val="99"/>
    <w:semiHidden/>
    <w:unhideWhenUsed/>
    <w:rsid w:val="00B45293"/>
    <w:rPr>
      <w:sz w:val="16"/>
      <w:szCs w:val="16"/>
    </w:rPr>
  </w:style>
  <w:style w:type="paragraph" w:styleId="CommentText">
    <w:name w:val="annotation text"/>
    <w:basedOn w:val="Normal"/>
    <w:link w:val="CommentTextChar"/>
    <w:uiPriority w:val="99"/>
    <w:unhideWhenUsed/>
    <w:rsid w:val="00B45293"/>
    <w:rPr>
      <w:sz w:val="20"/>
    </w:rPr>
  </w:style>
  <w:style w:type="character" w:customStyle="1" w:styleId="CommentTextChar">
    <w:name w:val="Comment Text Char"/>
    <w:basedOn w:val="DefaultParagraphFont"/>
    <w:link w:val="CommentText"/>
    <w:uiPriority w:val="99"/>
    <w:rsid w:val="00B45293"/>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B45293"/>
    <w:rPr>
      <w:b/>
      <w:bCs/>
    </w:rPr>
  </w:style>
  <w:style w:type="character" w:customStyle="1" w:styleId="CommentSubjectChar">
    <w:name w:val="Comment Subject Char"/>
    <w:basedOn w:val="CommentTextChar"/>
    <w:link w:val="CommentSubject"/>
    <w:uiPriority w:val="99"/>
    <w:semiHidden/>
    <w:rsid w:val="00B45293"/>
    <w:rPr>
      <w:rFonts w:ascii="Arial" w:hAnsi="Arial" w:cs="Times New Roman"/>
      <w:b/>
      <w:bCs/>
      <w:sz w:val="20"/>
      <w:szCs w:val="20"/>
    </w:rPr>
  </w:style>
  <w:style w:type="paragraph" w:styleId="NormalWeb">
    <w:name w:val="Normal (Web)"/>
    <w:basedOn w:val="Normal"/>
    <w:uiPriority w:val="99"/>
    <w:semiHidden/>
    <w:unhideWhenUsed/>
    <w:rsid w:val="00176E42"/>
    <w:rPr>
      <w:rFonts w:ascii="Times New Roman" w:hAnsi="Times New Roman"/>
      <w:szCs w:val="24"/>
    </w:rPr>
  </w:style>
  <w:style w:type="paragraph" w:customStyle="1" w:styleId="H1">
    <w:name w:val="H1"/>
    <w:basedOn w:val="Normal"/>
    <w:link w:val="H1Char"/>
    <w:qFormat/>
    <w:rsid w:val="00831130"/>
    <w:rPr>
      <w:b/>
      <w:bCs/>
      <w:color w:val="009999"/>
      <w:sz w:val="32"/>
      <w:szCs w:val="32"/>
    </w:rPr>
  </w:style>
  <w:style w:type="character" w:customStyle="1" w:styleId="H1Char">
    <w:name w:val="H1 Char"/>
    <w:basedOn w:val="DefaultParagraphFont"/>
    <w:link w:val="H1"/>
    <w:rsid w:val="00831130"/>
    <w:rPr>
      <w:rFonts w:ascii="Arial" w:hAnsi="Arial" w:cs="Times New Roman"/>
      <w:b/>
      <w:bCs/>
      <w:color w:val="009999"/>
      <w:sz w:val="32"/>
      <w:szCs w:val="32"/>
    </w:rPr>
  </w:style>
  <w:style w:type="character" w:styleId="BookTitle">
    <w:name w:val="Book Title"/>
    <w:basedOn w:val="DefaultParagraphFont"/>
    <w:uiPriority w:val="33"/>
    <w:qFormat/>
    <w:rsid w:val="0044097A"/>
    <w:rPr>
      <w:b/>
      <w:bCs/>
      <w:i/>
      <w:iCs/>
      <w:spacing w:val="5"/>
    </w:rPr>
  </w:style>
  <w:style w:type="paragraph" w:customStyle="1" w:styleId="H3">
    <w:name w:val="H3"/>
    <w:basedOn w:val="Normal"/>
    <w:link w:val="H3Char"/>
    <w:qFormat/>
    <w:rsid w:val="00A00934"/>
    <w:rPr>
      <w:b/>
      <w:bCs/>
      <w:color w:val="747474" w:themeColor="background2" w:themeShade="80"/>
    </w:rPr>
  </w:style>
  <w:style w:type="character" w:customStyle="1" w:styleId="H3Char">
    <w:name w:val="H3 Char"/>
    <w:basedOn w:val="DefaultParagraphFont"/>
    <w:link w:val="H3"/>
    <w:rsid w:val="00A00934"/>
    <w:rPr>
      <w:rFonts w:ascii="Arial" w:hAnsi="Arial" w:cs="Times New Roman"/>
      <w:b/>
      <w:bCs/>
      <w:color w:val="747474" w:themeColor="background2" w:themeShade="80"/>
      <w:sz w:val="24"/>
      <w:szCs w:val="20"/>
    </w:rPr>
  </w:style>
  <w:style w:type="paragraph" w:customStyle="1" w:styleId="H2">
    <w:name w:val="H2"/>
    <w:basedOn w:val="H1"/>
    <w:link w:val="H2Char"/>
    <w:qFormat/>
    <w:rsid w:val="002D7D6E"/>
  </w:style>
  <w:style w:type="character" w:customStyle="1" w:styleId="H2Char">
    <w:name w:val="H2 Char"/>
    <w:basedOn w:val="H1Char"/>
    <w:link w:val="H2"/>
    <w:rsid w:val="002D7D6E"/>
    <w:rPr>
      <w:rFonts w:ascii="Arial" w:hAnsi="Arial" w:cs="Times New Roman"/>
      <w:b/>
      <w:bCs/>
      <w:color w:val="00999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70157">
      <w:bodyDiv w:val="1"/>
      <w:marLeft w:val="0"/>
      <w:marRight w:val="0"/>
      <w:marTop w:val="0"/>
      <w:marBottom w:val="0"/>
      <w:divBdr>
        <w:top w:val="none" w:sz="0" w:space="0" w:color="auto"/>
        <w:left w:val="none" w:sz="0" w:space="0" w:color="auto"/>
        <w:bottom w:val="none" w:sz="0" w:space="0" w:color="auto"/>
        <w:right w:val="none" w:sz="0" w:space="0" w:color="auto"/>
      </w:divBdr>
    </w:div>
    <w:div w:id="177620866">
      <w:bodyDiv w:val="1"/>
      <w:marLeft w:val="0"/>
      <w:marRight w:val="0"/>
      <w:marTop w:val="0"/>
      <w:marBottom w:val="0"/>
      <w:divBdr>
        <w:top w:val="none" w:sz="0" w:space="0" w:color="auto"/>
        <w:left w:val="none" w:sz="0" w:space="0" w:color="auto"/>
        <w:bottom w:val="none" w:sz="0" w:space="0" w:color="auto"/>
        <w:right w:val="none" w:sz="0" w:space="0" w:color="auto"/>
      </w:divBdr>
    </w:div>
    <w:div w:id="211036939">
      <w:bodyDiv w:val="1"/>
      <w:marLeft w:val="0"/>
      <w:marRight w:val="0"/>
      <w:marTop w:val="0"/>
      <w:marBottom w:val="0"/>
      <w:divBdr>
        <w:top w:val="none" w:sz="0" w:space="0" w:color="auto"/>
        <w:left w:val="none" w:sz="0" w:space="0" w:color="auto"/>
        <w:bottom w:val="none" w:sz="0" w:space="0" w:color="auto"/>
        <w:right w:val="none" w:sz="0" w:space="0" w:color="auto"/>
      </w:divBdr>
    </w:div>
    <w:div w:id="334647352">
      <w:bodyDiv w:val="1"/>
      <w:marLeft w:val="0"/>
      <w:marRight w:val="0"/>
      <w:marTop w:val="0"/>
      <w:marBottom w:val="0"/>
      <w:divBdr>
        <w:top w:val="none" w:sz="0" w:space="0" w:color="auto"/>
        <w:left w:val="none" w:sz="0" w:space="0" w:color="auto"/>
        <w:bottom w:val="none" w:sz="0" w:space="0" w:color="auto"/>
        <w:right w:val="none" w:sz="0" w:space="0" w:color="auto"/>
      </w:divBdr>
    </w:div>
    <w:div w:id="698354352">
      <w:bodyDiv w:val="1"/>
      <w:marLeft w:val="0"/>
      <w:marRight w:val="0"/>
      <w:marTop w:val="0"/>
      <w:marBottom w:val="0"/>
      <w:divBdr>
        <w:top w:val="none" w:sz="0" w:space="0" w:color="auto"/>
        <w:left w:val="none" w:sz="0" w:space="0" w:color="auto"/>
        <w:bottom w:val="none" w:sz="0" w:space="0" w:color="auto"/>
        <w:right w:val="none" w:sz="0" w:space="0" w:color="auto"/>
      </w:divBdr>
    </w:div>
    <w:div w:id="787427655">
      <w:bodyDiv w:val="1"/>
      <w:marLeft w:val="0"/>
      <w:marRight w:val="0"/>
      <w:marTop w:val="0"/>
      <w:marBottom w:val="0"/>
      <w:divBdr>
        <w:top w:val="none" w:sz="0" w:space="0" w:color="auto"/>
        <w:left w:val="none" w:sz="0" w:space="0" w:color="auto"/>
        <w:bottom w:val="none" w:sz="0" w:space="0" w:color="auto"/>
        <w:right w:val="none" w:sz="0" w:space="0" w:color="auto"/>
      </w:divBdr>
    </w:div>
    <w:div w:id="921989707">
      <w:bodyDiv w:val="1"/>
      <w:marLeft w:val="0"/>
      <w:marRight w:val="0"/>
      <w:marTop w:val="0"/>
      <w:marBottom w:val="0"/>
      <w:divBdr>
        <w:top w:val="none" w:sz="0" w:space="0" w:color="auto"/>
        <w:left w:val="none" w:sz="0" w:space="0" w:color="auto"/>
        <w:bottom w:val="none" w:sz="0" w:space="0" w:color="auto"/>
        <w:right w:val="none" w:sz="0" w:space="0" w:color="auto"/>
      </w:divBdr>
    </w:div>
    <w:div w:id="1144590692">
      <w:bodyDiv w:val="1"/>
      <w:marLeft w:val="0"/>
      <w:marRight w:val="0"/>
      <w:marTop w:val="0"/>
      <w:marBottom w:val="0"/>
      <w:divBdr>
        <w:top w:val="none" w:sz="0" w:space="0" w:color="auto"/>
        <w:left w:val="none" w:sz="0" w:space="0" w:color="auto"/>
        <w:bottom w:val="none" w:sz="0" w:space="0" w:color="auto"/>
        <w:right w:val="none" w:sz="0" w:space="0" w:color="auto"/>
      </w:divBdr>
    </w:div>
    <w:div w:id="1179347818">
      <w:bodyDiv w:val="1"/>
      <w:marLeft w:val="0"/>
      <w:marRight w:val="0"/>
      <w:marTop w:val="0"/>
      <w:marBottom w:val="0"/>
      <w:divBdr>
        <w:top w:val="none" w:sz="0" w:space="0" w:color="auto"/>
        <w:left w:val="none" w:sz="0" w:space="0" w:color="auto"/>
        <w:bottom w:val="none" w:sz="0" w:space="0" w:color="auto"/>
        <w:right w:val="none" w:sz="0" w:space="0" w:color="auto"/>
      </w:divBdr>
    </w:div>
    <w:div w:id="1484732910">
      <w:bodyDiv w:val="1"/>
      <w:marLeft w:val="0"/>
      <w:marRight w:val="0"/>
      <w:marTop w:val="0"/>
      <w:marBottom w:val="0"/>
      <w:divBdr>
        <w:top w:val="none" w:sz="0" w:space="0" w:color="auto"/>
        <w:left w:val="none" w:sz="0" w:space="0" w:color="auto"/>
        <w:bottom w:val="none" w:sz="0" w:space="0" w:color="auto"/>
        <w:right w:val="none" w:sz="0" w:space="0" w:color="auto"/>
      </w:divBdr>
    </w:div>
    <w:div w:id="1722941452">
      <w:bodyDiv w:val="1"/>
      <w:marLeft w:val="0"/>
      <w:marRight w:val="0"/>
      <w:marTop w:val="0"/>
      <w:marBottom w:val="0"/>
      <w:divBdr>
        <w:top w:val="none" w:sz="0" w:space="0" w:color="auto"/>
        <w:left w:val="none" w:sz="0" w:space="0" w:color="auto"/>
        <w:bottom w:val="none" w:sz="0" w:space="0" w:color="auto"/>
        <w:right w:val="none" w:sz="0" w:space="0" w:color="auto"/>
      </w:divBdr>
    </w:div>
    <w:div w:id="1800873318">
      <w:bodyDiv w:val="1"/>
      <w:marLeft w:val="0"/>
      <w:marRight w:val="0"/>
      <w:marTop w:val="0"/>
      <w:marBottom w:val="0"/>
      <w:divBdr>
        <w:top w:val="none" w:sz="0" w:space="0" w:color="auto"/>
        <w:left w:val="none" w:sz="0" w:space="0" w:color="auto"/>
        <w:bottom w:val="none" w:sz="0" w:space="0" w:color="auto"/>
        <w:right w:val="none" w:sz="0" w:space="0" w:color="auto"/>
      </w:divBdr>
      <w:divsChild>
        <w:div w:id="611866713">
          <w:marLeft w:val="0"/>
          <w:marRight w:val="0"/>
          <w:marTop w:val="0"/>
          <w:marBottom w:val="0"/>
          <w:divBdr>
            <w:top w:val="none" w:sz="0" w:space="0" w:color="auto"/>
            <w:left w:val="none" w:sz="0" w:space="0" w:color="auto"/>
            <w:bottom w:val="none" w:sz="0" w:space="0" w:color="auto"/>
            <w:right w:val="none" w:sz="0" w:space="0" w:color="auto"/>
          </w:divBdr>
          <w:divsChild>
            <w:div w:id="742878073">
              <w:marLeft w:val="0"/>
              <w:marRight w:val="0"/>
              <w:marTop w:val="0"/>
              <w:marBottom w:val="0"/>
              <w:divBdr>
                <w:top w:val="none" w:sz="0" w:space="0" w:color="auto"/>
                <w:left w:val="none" w:sz="0" w:space="0" w:color="auto"/>
                <w:bottom w:val="none" w:sz="0" w:space="0" w:color="auto"/>
                <w:right w:val="none" w:sz="0" w:space="0" w:color="auto"/>
              </w:divBdr>
              <w:divsChild>
                <w:div w:id="819881422">
                  <w:marLeft w:val="0"/>
                  <w:marRight w:val="0"/>
                  <w:marTop w:val="0"/>
                  <w:marBottom w:val="0"/>
                  <w:divBdr>
                    <w:top w:val="none" w:sz="0" w:space="0" w:color="auto"/>
                    <w:left w:val="none" w:sz="0" w:space="0" w:color="auto"/>
                    <w:bottom w:val="none" w:sz="0" w:space="0" w:color="auto"/>
                    <w:right w:val="none" w:sz="0" w:space="0" w:color="auto"/>
                  </w:divBdr>
                  <w:divsChild>
                    <w:div w:id="1568876047">
                      <w:marLeft w:val="0"/>
                      <w:marRight w:val="0"/>
                      <w:marTop w:val="0"/>
                      <w:marBottom w:val="0"/>
                      <w:divBdr>
                        <w:top w:val="none" w:sz="0" w:space="0" w:color="auto"/>
                        <w:left w:val="none" w:sz="0" w:space="0" w:color="auto"/>
                        <w:bottom w:val="none" w:sz="0" w:space="0" w:color="auto"/>
                        <w:right w:val="none" w:sz="0" w:space="0" w:color="auto"/>
                      </w:divBdr>
                      <w:divsChild>
                        <w:div w:id="1779449376">
                          <w:marLeft w:val="0"/>
                          <w:marRight w:val="0"/>
                          <w:marTop w:val="0"/>
                          <w:marBottom w:val="0"/>
                          <w:divBdr>
                            <w:top w:val="none" w:sz="0" w:space="0" w:color="auto"/>
                            <w:left w:val="none" w:sz="0" w:space="0" w:color="auto"/>
                            <w:bottom w:val="none" w:sz="0" w:space="0" w:color="auto"/>
                            <w:right w:val="none" w:sz="0" w:space="0" w:color="auto"/>
                          </w:divBdr>
                          <w:divsChild>
                            <w:div w:id="4026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266254">
      <w:bodyDiv w:val="1"/>
      <w:marLeft w:val="0"/>
      <w:marRight w:val="0"/>
      <w:marTop w:val="0"/>
      <w:marBottom w:val="0"/>
      <w:divBdr>
        <w:top w:val="none" w:sz="0" w:space="0" w:color="auto"/>
        <w:left w:val="none" w:sz="0" w:space="0" w:color="auto"/>
        <w:bottom w:val="none" w:sz="0" w:space="0" w:color="auto"/>
        <w:right w:val="none" w:sz="0" w:space="0" w:color="auto"/>
      </w:divBdr>
      <w:divsChild>
        <w:div w:id="16004242">
          <w:marLeft w:val="0"/>
          <w:marRight w:val="0"/>
          <w:marTop w:val="0"/>
          <w:marBottom w:val="0"/>
          <w:divBdr>
            <w:top w:val="none" w:sz="0" w:space="0" w:color="auto"/>
            <w:left w:val="none" w:sz="0" w:space="0" w:color="auto"/>
            <w:bottom w:val="none" w:sz="0" w:space="0" w:color="auto"/>
            <w:right w:val="none" w:sz="0" w:space="0" w:color="auto"/>
          </w:divBdr>
        </w:div>
        <w:div w:id="1251155235">
          <w:marLeft w:val="0"/>
          <w:marRight w:val="0"/>
          <w:marTop w:val="0"/>
          <w:marBottom w:val="0"/>
          <w:divBdr>
            <w:top w:val="none" w:sz="0" w:space="0" w:color="auto"/>
            <w:left w:val="none" w:sz="0" w:space="0" w:color="auto"/>
            <w:bottom w:val="none" w:sz="0" w:space="0" w:color="auto"/>
            <w:right w:val="none" w:sz="0" w:space="0" w:color="auto"/>
          </w:divBdr>
        </w:div>
        <w:div w:id="1573810280">
          <w:marLeft w:val="0"/>
          <w:marRight w:val="0"/>
          <w:marTop w:val="0"/>
          <w:marBottom w:val="0"/>
          <w:divBdr>
            <w:top w:val="none" w:sz="0" w:space="0" w:color="auto"/>
            <w:left w:val="none" w:sz="0" w:space="0" w:color="auto"/>
            <w:bottom w:val="none" w:sz="0" w:space="0" w:color="auto"/>
            <w:right w:val="none" w:sz="0" w:space="0" w:color="auto"/>
          </w:divBdr>
        </w:div>
        <w:div w:id="1788575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cot/publications/time-space-compassion-supporting-people-experiencing-suicidal-crisis-introductory-guide/pages/2/"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fc.ac.uk/publications/college-performance-indicators-2022-2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A202C0522F0F409B43357548A4E9C4" ma:contentTypeVersion="20" ma:contentTypeDescription="Create a new document." ma:contentTypeScope="" ma:versionID="042e8bef8027ef191bb623a82954eee0">
  <xsd:schema xmlns:xsd="http://www.w3.org/2001/XMLSchema" xmlns:xs="http://www.w3.org/2001/XMLSchema" xmlns:p="http://schemas.microsoft.com/office/2006/metadata/properties" xmlns:ns1="http://schemas.microsoft.com/sharepoint/v3" xmlns:ns3="5059d760-0be9-4ca6-8b04-97d91714ec38" xmlns:ns4="310983a1-e74f-4daa-b613-812dce9bb980" targetNamespace="http://schemas.microsoft.com/office/2006/metadata/properties" ma:root="true" ma:fieldsID="d2f667a9a87ebc341e81391210efc5de" ns1:_="" ns3:_="" ns4:_="">
    <xsd:import namespace="http://schemas.microsoft.com/sharepoint/v3"/>
    <xsd:import namespace="5059d760-0be9-4ca6-8b04-97d91714ec38"/>
    <xsd:import namespace="310983a1-e74f-4daa-b613-812dce9bb98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59d760-0be9-4ca6-8b04-97d91714e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983a1-e74f-4daa-b613-812dce9bb98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5059d760-0be9-4ca6-8b04-97d91714ec38"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A9C317-623A-4338-81D1-2B0FA6FF2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59d760-0be9-4ca6-8b04-97d91714ec38"/>
    <ds:schemaRef ds:uri="310983a1-e74f-4daa-b613-812dce9bb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9F70D8-999D-414F-93B5-506E93EE94B1}">
  <ds:schemaRefs>
    <ds:schemaRef ds:uri="http://purl.org/dc/elements/1.1/"/>
    <ds:schemaRef ds:uri="http://schemas.openxmlformats.org/package/2006/metadata/core-properties"/>
    <ds:schemaRef ds:uri="http://purl.org/dc/dcmitype/"/>
    <ds:schemaRef ds:uri="http://schemas.microsoft.com/sharepoint/v3"/>
    <ds:schemaRef ds:uri="http://purl.org/dc/terms/"/>
    <ds:schemaRef ds:uri="http://schemas.microsoft.com/office/infopath/2007/PartnerControls"/>
    <ds:schemaRef ds:uri="http://schemas.microsoft.com/office/2006/documentManagement/types"/>
    <ds:schemaRef ds:uri="http://www.w3.org/XML/1998/namespace"/>
    <ds:schemaRef ds:uri="310983a1-e74f-4daa-b613-812dce9bb980"/>
    <ds:schemaRef ds:uri="5059d760-0be9-4ca6-8b04-97d91714ec38"/>
    <ds:schemaRef ds:uri="http://schemas.microsoft.com/office/2006/metadata/properties"/>
  </ds:schemaRefs>
</ds:datastoreItem>
</file>

<file path=customXml/itemProps3.xml><?xml version="1.0" encoding="utf-8"?>
<ds:datastoreItem xmlns:ds="http://schemas.openxmlformats.org/officeDocument/2006/customXml" ds:itemID="{50186EE5-C1EE-49F7-B8CC-6BD2B81E8DB8}">
  <ds:schemaRefs>
    <ds:schemaRef ds:uri="http://schemas.openxmlformats.org/officeDocument/2006/bibliography"/>
  </ds:schemaRefs>
</ds:datastoreItem>
</file>

<file path=customXml/itemProps4.xml><?xml version="1.0" encoding="utf-8"?>
<ds:datastoreItem xmlns:ds="http://schemas.openxmlformats.org/officeDocument/2006/customXml" ds:itemID="{3797EDEE-E436-4B89-8C64-DBEC1C40D2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18</Pages>
  <Words>7863</Words>
  <Characters>44821</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College sector overview report 2024-24</vt:lpstr>
    </vt:vector>
  </TitlesOfParts>
  <Company/>
  <LinksUpToDate>false</LinksUpToDate>
  <CharactersWithSpaces>52579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sector overview report 2023-24</dc:title>
  <dc:subject/>
  <dc:creator>Karen Stevenson</dc:creator>
  <cp:keywords/>
  <dc:description/>
  <cp:lastModifiedBy>Jeremy Stevenson</cp:lastModifiedBy>
  <cp:revision>19</cp:revision>
  <cp:lastPrinted>2024-11-07T11:55:00Z</cp:lastPrinted>
  <dcterms:created xsi:type="dcterms:W3CDTF">2025-02-03T12:11:00Z</dcterms:created>
  <dcterms:modified xsi:type="dcterms:W3CDTF">2025-02-18T17:54:00Z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0x010100E1A202C0522F0F409B43357548A4E9C4</vt:lpwstr>
  </property>
</Properties>
</file>